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comparemos-con-1"/>
    <w:p>
      <w:pPr>
        <w:pStyle w:val="Heading2"/>
      </w:pPr>
      <w:r>
        <w:t xml:space="preserve">Lección 19: Comparemos con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Expliquemos qué sucede cuando multiplicamos una fracción por una fracción que es mayor que, menor que o igual a 1.</w:t>
      </w:r>
    </w:p>
    <w:bookmarkStart w:id="21" w:name="X39083bb90fa59b41928255e995b0c31400dd2a4"/>
    <w:p>
      <w:pPr>
        <w:pStyle w:val="Heading3"/>
      </w:pPr>
      <w:r>
        <w:t xml:space="preserve">Calentamiento: ¿Qué sabes sobre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¿Qué sabes sobre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bookmarkEnd w:id="21"/>
    <w:bookmarkStart w:id="31" w:name="X49262be6bf4329f92a11cc8f3f94e0993c1a891"/>
    <w:p>
      <w:pPr>
        <w:pStyle w:val="Heading3"/>
      </w:pPr>
      <w:r>
        <w:t xml:space="preserve">19.1: Comparemos productos de fracciones en la recta numérica</w:t>
      </w:r>
    </w:p>
    <w:p>
      <w:pPr>
        <w:numPr>
          <w:ilvl w:val="0"/>
          <w:numId w:val="1002"/>
        </w:numPr>
      </w:pPr>
      <w:r>
        <w:t xml:space="preserve">Agrupa las expresiones y las rectas numéricas que muestran el mismo valor.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 " title="" id="23" name="Picture"/>
            <a:graphic>
              <a:graphicData uri="http://schemas.openxmlformats.org/drawingml/2006/picture">
                <pic:pic>
                  <pic:nvPicPr>
                    <pic:cNvPr descr="/app/tmp/embedder-1671066170.987895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984449" cy="350752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66171.04845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984449" cy="351803"/>
            <wp:effectExtent b="0" l="0" r="0" t="0"/>
            <wp:docPr descr="Number line. " title="" id="29" name="Picture"/>
            <a:graphic>
              <a:graphicData uri="http://schemas.openxmlformats.org/drawingml/2006/picture">
                <pic:pic>
                  <pic:nvPicPr>
                    <pic:cNvPr descr="/app/tmp/embedder-1671066171.1139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Escoge una de las expresiones de cada grupo y explica si el valor es mayor que o menor que el segundo factor.</w:t>
      </w:r>
    </w:p>
    <w:bookmarkEnd w:id="31"/>
    <w:bookmarkStart w:id="32" w:name="afirmación-verdadera"/>
    <w:p>
      <w:pPr>
        <w:pStyle w:val="Heading3"/>
      </w:pPr>
      <w:r>
        <w:t xml:space="preserve">19.2: Afirmación verdadera</w:t>
      </w:r>
    </w:p>
    <w:p>
      <w:pPr>
        <w:numPr>
          <w:ilvl w:val="0"/>
          <w:numId w:val="1005"/>
        </w:numPr>
      </w:pPr>
      <w:r>
        <w:t xml:space="preserve">Reescribe cada expresión como una suma o una diferencia de 2 productos.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En cada caso, llena el espacio en blanco con un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 un </w:t>
      </w:r>
      <m:oMath>
        <m:r>
          <m:rPr>
            <m:sty m:val="p"/>
          </m:rPr>
          <m:t>&gt;</m:t>
        </m:r>
      </m:oMath>
      <w:r>
        <w:t xml:space="preserve"> para que la desigualdad sea verdadera.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Describe el valor del producto que se obtiene cuando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se multiplica por una fracción mayor que 1. Explica tu razonamiento.</w:t>
      </w:r>
    </w:p>
    <w:p>
      <w:pPr>
        <w:numPr>
          <w:ilvl w:val="0"/>
          <w:numId w:val="1005"/>
        </w:numPr>
        <w:pStyle w:val="Compact"/>
      </w:pPr>
      <w:r>
        <w:t xml:space="preserve">Describe el valor del producto que se obtiene cuando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se multiplica por una fracción menor que 1. Explica tu razonamiento.</w:t>
      </w:r>
    </w:p>
    <w:bookmarkEnd w:id="32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drawing>
          <wp:inline>
            <wp:extent cx="4470349" cy="619403"/>
            <wp:effectExtent b="0" l="0" r="0" t="0"/>
            <wp:docPr descr="Number line. 2 tick marks, labeled 0, 4 sevenths. Point between the tick marks, labeled 3 fifths times 4 sevenths. " title="" id="34" name="Picture"/>
            <a:graphic>
              <a:graphicData uri="http://schemas.openxmlformats.org/drawingml/2006/picture">
                <pic:pic>
                  <pic:nvPicPr>
                    <pic:cNvPr descr="/app/tmp/embedder-1671066171.17675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6194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esta sección, aprendimos a comparar el tamaño de un producto con el tamaño de los factores. Por ejemplo, para comparar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con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, podemos ubicarlos en una recta numérica.</w:t>
      </w:r>
      <w:r>
        <w:br/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 son 3 partes de las 5 partes iguales en las que está partido el total. Acá el total 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, por eso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está a la izquierda de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, es solo parte del total. También podemos darnos cuenta de esto si escribimos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 como </w:t>
      </w: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</m:oMath>
    </w:p>
    <w:p>
      <w:pPr>
        <w:pStyle w:val="BodyText"/>
      </w:pPr>
      <w:r>
        <w:t xml:space="preserve">El producto es menor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porque 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menos una fracción.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2022-12-15T01:02:52Z</dcterms:created>
  <dcterms:modified xsi:type="dcterms:W3CDTF">2022-12-15T01:02:52Z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ZNaCCuGGQchpdMHzyhjqXm2jVXdWmb31Xt8Kl4RUArtA0sdTjQ65layQYu2bfMY2VEss8UIT4O7bVe/n8FsB5g==</vt:lpwstr>
  </property>
</Properties>
</file>