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f81ea46c5da8ddcd86fc8f38c16c5507ff93f"/>
    <w:p>
      <w:pPr>
        <w:pStyle w:val="Heading2"/>
      </w:pPr>
      <w:r>
        <w:t xml:space="preserve">Lesson 4: Introduction to Linear Relationships</w:t>
      </w:r>
    </w:p>
    <w:bookmarkEnd w:id="20"/>
    <w:p>
      <w:pPr>
        <w:pStyle w:val="FirstParagraph"/>
      </w:pPr>
      <w:r>
        <w:t xml:space="preserve">Let’s explore some relationships between two variables.</w:t>
      </w:r>
    </w:p>
    <w:bookmarkStart w:id="21" w:name="number-talk-fraction-division"/>
    <w:p>
      <w:pPr>
        <w:pStyle w:val="Heading3"/>
      </w:pPr>
      <w:r>
        <w:t xml:space="preserve">4.1: Number Talk: Fraction Division</w:t>
      </w:r>
    </w:p>
    <w:p>
      <w:pPr>
        <w:pStyle w:val="FirstParagraph"/>
      </w:pPr>
      <w:r>
        <w:t xml:space="preserve">Find the value of</w:t>
      </w:r>
      <w:r>
        <w:t xml:space="preserve"> </w:t>
      </w:r>
      <m:oMath>
        <m:r>
          <m:t>2</m:t>
        </m:r>
        <m:f>
          <m:fPr>
            <m:type m:val="bar"/>
          </m:fPr>
          <m:num>
            <m:r>
              <m:t>5</m:t>
            </m:r>
          </m:num>
          <m:den>
            <m:r>
              <m:t>8</m:t>
            </m:r>
          </m:den>
        </m:f>
        <m:r>
          <m:rPr>
            <m:sty m:val="p"/>
          </m:rPr>
          <m:t>÷</m:t>
        </m:r>
        <m:f>
          <m:fPr>
            <m:type m:val="bar"/>
          </m:fPr>
          <m:num>
            <m:r>
              <m:t>1</m:t>
            </m:r>
          </m:num>
          <m:den>
            <m:r>
              <m:t>2</m:t>
            </m:r>
          </m:den>
        </m:f>
      </m:oMath>
      <w:r>
        <w:t xml:space="preserve">.</w:t>
      </w:r>
    </w:p>
    <w:bookmarkEnd w:id="21"/>
    <w:bookmarkStart w:id="25" w:name="stacking-cups"/>
    <w:p>
      <w:pPr>
        <w:pStyle w:val="Heading3"/>
      </w:pPr>
      <w:r>
        <w:t xml:space="preserve">4.2: Stacking Cups</w:t>
      </w:r>
    </w:p>
    <w:p>
      <w:pPr>
        <w:pStyle w:val="FirstParagraph"/>
      </w:pPr>
      <w:r>
        <w:t xml:space="preserve">We have two stacks of styrofoam cups.</w:t>
      </w:r>
    </w:p>
    <w:p>
      <w:pPr>
        <w:numPr>
          <w:ilvl w:val="0"/>
          <w:numId w:val="1001"/>
        </w:numPr>
        <w:pStyle w:val="Compact"/>
      </w:pPr>
      <w:r>
        <w:t xml:space="preserve">One stack has 6 cups, and its height is 15 cm.</w:t>
      </w:r>
    </w:p>
    <w:p>
      <w:pPr>
        <w:numPr>
          <w:ilvl w:val="0"/>
          <w:numId w:val="1001"/>
        </w:numPr>
        <w:pStyle w:val="Compact"/>
      </w:pPr>
      <w:r>
        <w:t xml:space="preserve">The other stack has 12 cups, and its height is 23 cm.</w:t>
      </w:r>
    </w:p>
    <w:p>
      <w:pPr>
        <w:pStyle w:val="FirstParagraph"/>
      </w:pPr>
      <w:r>
        <w:t xml:space="preserve">How many cups are needed for a stack with a height of 50 cm?</w:t>
      </w:r>
    </w:p>
    <w:p>
      <w:pPr>
        <w:pStyle w:val="BodyText"/>
      </w:pPr>
      <w:r>
        <w:t xml:space="preserve"> </w:t>
      </w:r>
    </w:p>
    <w:p>
      <w:pPr>
        <w:pStyle w:val="BodyText"/>
      </w:pPr>
      <w:r>
        <w:drawing>
          <wp:inline>
            <wp:extent cx="2327285" cy="3688181"/>
            <wp:effectExtent b="0" l="0" r="0" t="0"/>
            <wp:docPr descr="6 styrafoam cups 15 centimeters, 12 styrafoam cups 23 centimeters" title="" id="23" name="Picture"/>
            <a:graphic>
              <a:graphicData uri="http://schemas.openxmlformats.org/drawingml/2006/picture">
                <pic:pic>
                  <pic:nvPicPr>
                    <pic:cNvPr descr="/app/tmp/embedder-1671073825.0293515.png" id="24" name="Picture"/>
                    <pic:cNvPicPr>
                      <a:picLocks noChangeArrowheads="1" noChangeAspect="1"/>
                    </pic:cNvPicPr>
                  </pic:nvPicPr>
                  <pic:blipFill>
                    <a:blip r:embed="rId22"/>
                    <a:stretch>
                      <a:fillRect/>
                    </a:stretch>
                  </pic:blipFill>
                  <pic:spPr bwMode="auto">
                    <a:xfrm>
                      <a:off x="0" y="0"/>
                      <a:ext cx="2327285" cy="3688181"/>
                    </a:xfrm>
                    <a:prstGeom prst="rect">
                      <a:avLst/>
                    </a:prstGeom>
                    <a:noFill/>
                    <a:ln w="9525">
                      <a:noFill/>
                      <a:headEnd/>
                      <a:tailEnd/>
                    </a:ln>
                  </pic:spPr>
                </pic:pic>
              </a:graphicData>
            </a:graphic>
          </wp:inline>
        </w:drawing>
      </w:r>
    </w:p>
    <w:bookmarkEnd w:id="25"/>
    <w:bookmarkStart w:id="29" w:name="connecting-slope-to-rate-of-change"/>
    <w:p>
      <w:pPr>
        <w:pStyle w:val="Heading3"/>
      </w:pPr>
      <w:r>
        <w:t xml:space="preserve">4.3: Connecting Slope to Rate of Change</w:t>
      </w:r>
    </w:p>
    <w:p>
      <w:pPr>
        <w:numPr>
          <w:ilvl w:val="0"/>
          <w:numId w:val="1002"/>
        </w:numPr>
      </w:pPr>
      <w:r>
        <w:t xml:space="preserve">If you didn’t create your own graph of the situation before, do so now.</w:t>
      </w:r>
    </w:p>
    <w:p>
      <w:pPr>
        <w:numPr>
          <w:ilvl w:val="0"/>
          <w:numId w:val="1000"/>
        </w:numPr>
        <w:pStyle w:val="Compact"/>
      </w:pPr>
      <w:r>
        <w:drawing>
          <wp:inline>
            <wp:extent cx="2752374" cy="3208045"/>
            <wp:effectExtent b="0" l="0" r="0" t="0"/>
            <wp:docPr descr="graph, horizontal axis, number of cups, scale 0 to 40, by 5's. vertical axis, height in centimeters, scale 0 to 50, by 10's." title="" id="27" name="Picture"/>
            <a:graphic>
              <a:graphicData uri="http://schemas.openxmlformats.org/drawingml/2006/picture">
                <pic:pic>
                  <pic:nvPicPr>
                    <pic:cNvPr descr="/app/tmp/embedder-1671073825.0575237.png" id="28" name="Picture"/>
                    <pic:cNvPicPr>
                      <a:picLocks noChangeArrowheads="1" noChangeAspect="1"/>
                    </pic:cNvPicPr>
                  </pic:nvPicPr>
                  <pic:blipFill>
                    <a:blip r:embed="rId26"/>
                    <a:stretch>
                      <a:fillRect/>
                    </a:stretch>
                  </pic:blipFill>
                  <pic:spPr bwMode="auto">
                    <a:xfrm>
                      <a:off x="0" y="0"/>
                      <a:ext cx="2752374" cy="3208045"/>
                    </a:xfrm>
                    <a:prstGeom prst="rect">
                      <a:avLst/>
                    </a:prstGeom>
                    <a:noFill/>
                    <a:ln w="9525">
                      <a:noFill/>
                      <a:headEnd/>
                      <a:tailEnd/>
                    </a:ln>
                  </pic:spPr>
                </pic:pic>
              </a:graphicData>
            </a:graphic>
          </wp:inline>
        </w:drawing>
      </w:r>
    </w:p>
    <w:p>
      <w:pPr>
        <w:numPr>
          <w:ilvl w:val="0"/>
          <w:numId w:val="1002"/>
        </w:numPr>
        <w:pStyle w:val="Compact"/>
      </w:pPr>
      <w:r>
        <w:t xml:space="preserve">What are some ways you can tell that the number of cups is not proportional to the height of the stack?</w:t>
      </w:r>
    </w:p>
    <w:p>
      <w:pPr>
        <w:numPr>
          <w:ilvl w:val="0"/>
          <w:numId w:val="1002"/>
        </w:numPr>
        <w:pStyle w:val="Compact"/>
      </w:pPr>
      <w:r>
        <w:t xml:space="preserve">What is the</w:t>
      </w:r>
      <w:r>
        <w:t xml:space="preserve"> </w:t>
      </w:r>
      <w:r>
        <w:rPr>
          <w:bCs/>
          <w:b/>
        </w:rPr>
        <w:t xml:space="preserve">slope</w:t>
      </w:r>
      <w:r>
        <w:t xml:space="preserve"> </w:t>
      </w:r>
      <w:r>
        <w:t xml:space="preserve">of the line in your graph? What does the slope mean in this situation?</w:t>
      </w:r>
    </w:p>
    <w:p>
      <w:pPr>
        <w:numPr>
          <w:ilvl w:val="0"/>
          <w:numId w:val="1002"/>
        </w:numPr>
        <w:pStyle w:val="Compact"/>
      </w:pPr>
      <w:r>
        <w:t xml:space="preserve">At what point does your line intersect the vertical axis? What do the coordinates of this point tell you about the cups?</w:t>
      </w:r>
    </w:p>
    <w:p>
      <w:pPr>
        <w:numPr>
          <w:ilvl w:val="0"/>
          <w:numId w:val="1002"/>
        </w:numPr>
        <w:pStyle w:val="Compact"/>
      </w:pPr>
      <w:r>
        <w:t xml:space="preserve">How much height does each cup after the first add to the stack?</w:t>
      </w:r>
      <w:r>
        <w:br/>
      </w:r>
      <w:r>
        <w:t xml:space="preserve"> </w:t>
      </w:r>
    </w:p>
    <w:bookmarkEnd w:id="29"/>
    <w:bookmarkStart w:id="36" w:name="lesson-4-summary"/>
    <w:p>
      <w:pPr>
        <w:pStyle w:val="Heading3"/>
      </w:pPr>
      <w:r>
        <w:t xml:space="preserve">Lesson 4 Summary</w:t>
      </w:r>
    </w:p>
    <w:p>
      <w:pPr>
        <w:pStyle w:val="FirstParagraph"/>
      </w:pPr>
      <w:r>
        <w:t xml:space="preserve">Andre starts babysitting and charges</w:t>
      </w:r>
      <w:r>
        <w:t xml:space="preserve"> </w:t>
      </w:r>
      <w:r>
        <w:t xml:space="preserve">$</w:t>
      </w:r>
      <w:r>
        <w:t xml:space="preserve">10 for traveling to and from the job, and</w:t>
      </w:r>
      <w:r>
        <w:t xml:space="preserve"> </w:t>
      </w:r>
      <w:r>
        <w:t xml:space="preserve">$</w:t>
      </w:r>
      <w:r>
        <w:t xml:space="preserve">15 per hour. For every additional hour he works he charges another</w:t>
      </w:r>
      <w:r>
        <w:t xml:space="preserve"> </w:t>
      </w:r>
      <w:r>
        <w:t xml:space="preserve">$</w:t>
      </w:r>
      <w:r>
        <w:t xml:space="preserve">15. If we graph Andre's earnings based on how long he works, we have a line that starts at</w:t>
      </w:r>
      <w:r>
        <w:t xml:space="preserve"> </w:t>
      </w:r>
      <w:r>
        <w:t xml:space="preserve">$</w:t>
      </w:r>
      <w:r>
        <w:t xml:space="preserve">10 on the vertical axis and then increases by</w:t>
      </w:r>
      <w:r>
        <w:t xml:space="preserve"> </w:t>
      </w:r>
      <w:r>
        <w:t xml:space="preserve">$</w:t>
      </w:r>
      <w:r>
        <w:t xml:space="preserve">15 each hour. A</w:t>
      </w:r>
      <w:r>
        <w:t xml:space="preserve"> </w:t>
      </w:r>
      <w:r>
        <w:rPr>
          <w:bCs/>
          <w:b/>
        </w:rPr>
        <w:t xml:space="preserve">linear relationship</w:t>
      </w:r>
      <w:r>
        <w:t xml:space="preserve"> </w:t>
      </w:r>
      <w:r>
        <w:t xml:space="preserve">is any relationship between two quantities where one quantity has a constant</w:t>
      </w:r>
      <w:r>
        <w:t xml:space="preserve"> </w:t>
      </w:r>
      <w:r>
        <w:rPr>
          <w:bCs/>
          <w:b/>
        </w:rPr>
        <w:t xml:space="preserve">rate of change</w:t>
      </w:r>
      <w:r>
        <w:t xml:space="preserve"> </w:t>
      </w:r>
      <w:r>
        <w:t xml:space="preserve">with respect to the other.</w:t>
      </w:r>
    </w:p>
    <w:p>
      <w:pPr>
        <w:pStyle w:val="BodyText"/>
      </w:pPr>
      <w:r>
        <w:drawing>
          <wp:inline>
            <wp:extent cx="4128561" cy="4079630"/>
            <wp:effectExtent b="0" l="0" r="0" t="0"/>
            <wp:docPr descr="graph, horizontal axis, time in hours, scale 0 to 9, by 1's. vertical axis, amount earned in dollars, scale 0 to 140, by 20's." title="" id="31" name="Picture"/>
            <a:graphic>
              <a:graphicData uri="http://schemas.openxmlformats.org/drawingml/2006/picture">
                <pic:pic>
                  <pic:nvPicPr>
                    <pic:cNvPr descr="/app/tmp/embedder-1671073825.1087537.png" id="32" name="Picture"/>
                    <pic:cNvPicPr>
                      <a:picLocks noChangeArrowheads="1" noChangeAspect="1"/>
                    </pic:cNvPicPr>
                  </pic:nvPicPr>
                  <pic:blipFill>
                    <a:blip r:embed="rId30"/>
                    <a:stretch>
                      <a:fillRect/>
                    </a:stretch>
                  </pic:blipFill>
                  <pic:spPr bwMode="auto">
                    <a:xfrm>
                      <a:off x="0" y="0"/>
                      <a:ext cx="4128561" cy="4079630"/>
                    </a:xfrm>
                    <a:prstGeom prst="rect">
                      <a:avLst/>
                    </a:prstGeom>
                    <a:noFill/>
                    <a:ln w="9525">
                      <a:noFill/>
                      <a:headEnd/>
                      <a:tailEnd/>
                    </a:ln>
                  </pic:spPr>
                </pic:pic>
              </a:graphicData>
            </a:graphic>
          </wp:inline>
        </w:drawing>
      </w:r>
    </w:p>
    <w:p>
      <w:pPr>
        <w:pStyle w:val="BodyText"/>
      </w:pPr>
      <w:r>
        <w:t xml:space="preserve">We can figure out the rate of change using the graph. Because the rate of change is constant, we can take any two points on the graph and divide the amount of vertical change by the amount of horizontal change. For example, take the points</w:t>
      </w:r>
      <w:r>
        <w:t xml:space="preserve"> </w:t>
      </w:r>
      <m:oMath>
        <m:d>
          <m:dPr>
            <m:begChr m:val="("/>
            <m:endChr m:val=")"/>
            <m:sepChr m:val=""/>
            <m:grow/>
          </m:dPr>
          <m:e>
            <m:r>
              <m:t>2</m:t>
            </m:r>
            <m:r>
              <m:rPr>
                <m:sty m:val="p"/>
              </m:rPr>
              <m:t>,</m:t>
            </m:r>
            <m:r>
              <m:t>40</m:t>
            </m:r>
          </m:e>
        </m:d>
      </m:oMath>
      <w:r>
        <w:t xml:space="preserve"> </w:t>
      </w:r>
      <w:r>
        <w:t xml:space="preserve">and</w:t>
      </w:r>
      <w:r>
        <w:t xml:space="preserve"> </w:t>
      </w:r>
      <m:oMath>
        <m:d>
          <m:dPr>
            <m:begChr m:val="("/>
            <m:endChr m:val=")"/>
            <m:sepChr m:val=""/>
            <m:grow/>
          </m:dPr>
          <m:e>
            <m:r>
              <m:t>6</m:t>
            </m:r>
            <m:r>
              <m:rPr>
                <m:sty m:val="p"/>
              </m:rPr>
              <m:t>,</m:t>
            </m:r>
            <m:r>
              <m:t>100</m:t>
            </m:r>
          </m:e>
        </m:d>
      </m:oMath>
      <w:r>
        <w:t xml:space="preserve">. They mean that Andre earns</w:t>
      </w:r>
      <w:r>
        <w:t xml:space="preserve"> </w:t>
      </w:r>
      <w:r>
        <w:t xml:space="preserve">$</w:t>
      </w:r>
      <w:r>
        <w:t xml:space="preserve">40 for working 2 hours and</w:t>
      </w:r>
      <w:r>
        <w:t xml:space="preserve"> </w:t>
      </w:r>
      <w:r>
        <w:t xml:space="preserve">$</w:t>
      </w:r>
      <w:r>
        <w:t xml:space="preserve">100 for working 6 hours. The rate of change is</w:t>
      </w:r>
      <w:r>
        <w:t xml:space="preserve"> </w:t>
      </w:r>
      <m:oMath>
        <m:f>
          <m:fPr>
            <m:type m:val="bar"/>
          </m:fPr>
          <m:num>
            <m:r>
              <m:t>100</m:t>
            </m:r>
            <m:r>
              <m:rPr>
                <m:sty m:val="p"/>
              </m:rPr>
              <m:t>−</m:t>
            </m:r>
            <m:r>
              <m:t>40</m:t>
            </m:r>
          </m:num>
          <m:den>
            <m:r>
              <m:t>6</m:t>
            </m:r>
            <m:r>
              <m:rPr>
                <m:sty m:val="p"/>
              </m:rPr>
              <m:t>−</m:t>
            </m:r>
            <m:r>
              <m:t>2</m:t>
            </m:r>
          </m:den>
        </m:f>
        <m:r>
          <m:rPr>
            <m:sty m:val="p"/>
          </m:rPr>
          <m:t>=</m:t>
        </m:r>
        <m:r>
          <m:t>15</m:t>
        </m:r>
      </m:oMath>
      <w:r>
        <w:t xml:space="preserve"> </w:t>
      </w:r>
      <w:r>
        <w:t xml:space="preserve">dollars per hour. Andre's earnings go up</w:t>
      </w:r>
      <w:r>
        <w:t xml:space="preserve"> </w:t>
      </w:r>
      <w:r>
        <w:t xml:space="preserve">$</w:t>
      </w:r>
      <w:r>
        <w:t xml:space="preserve">15 for each hour of babysitting.</w:t>
      </w:r>
    </w:p>
    <w:p>
      <w:pPr>
        <w:pStyle w:val="BodyText"/>
      </w:pPr>
      <w:r>
        <w:t xml:space="preserve">Notice that this is the same way we calculate the</w:t>
      </w:r>
      <w:r>
        <w:t xml:space="preserve"> </w:t>
      </w:r>
      <w:r>
        <w:rPr>
          <w:bCs/>
          <w:b/>
        </w:rPr>
        <w:t xml:space="preserve">slope</w:t>
      </w:r>
      <w:r>
        <w:t xml:space="preserve"> </w:t>
      </w:r>
      <w:r>
        <w:t xml:space="preserve">of the line. That's why the graph is a line, and why we call this a linear relationship. The rate of change of a linear relationship is the same as the slope of its graph.</w:t>
      </w:r>
    </w:p>
    <w:p>
      <w:pPr>
        <w:pStyle w:val="BodyText"/>
      </w:pPr>
      <w:r>
        <w:t xml:space="preserve">With proportional relationships we are used to graphs that contain the point</w:t>
      </w:r>
      <w:r>
        <w:t xml:space="preserve"> </w:t>
      </w:r>
      <m:oMath>
        <m:d>
          <m:dPr>
            <m:begChr m:val="("/>
            <m:endChr m:val=")"/>
            <m:sepChr m:val=""/>
            <m:grow/>
          </m:dPr>
          <m:e>
            <m:r>
              <m:t>0</m:t>
            </m:r>
            <m:r>
              <m:rPr>
                <m:sty m:val="p"/>
              </m:rPr>
              <m:t>,</m:t>
            </m:r>
            <m:r>
              <m:t>0</m:t>
            </m:r>
          </m:e>
        </m:d>
      </m:oMath>
      <w:r>
        <w:t xml:space="preserve">. But proportional relationships are just one type of linear relationship. In the following lessons, we will continue to explore the other type of linear relationship where the quantities are not both 0 at the same time.</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2022-12-15T03:10:25Z</dcterms:created>
  <dcterms:modified xsi:type="dcterms:W3CDTF">2022-12-15T03:10:25Z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qj10/QQ1V16a2u4rrpQpDEJRZDZMB/EAHb9QKbaIqotJc466aBbYipJJRKZ/kqjJfmEsmhGeidcIo5bOIeX8Iw==</vt:lpwstr>
  </property>
</Properties>
</file>