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8.png" ContentType="image/png"/>
  <Override PartName="/word/media/rId21.png" ContentType="image/png"/>
  <Override PartName="/word/media/rId25.png" ContentType="image/png"/>
  <Override PartName="/word/media/rId30.png" ContentType="image/png"/>
  <Override PartName="/word/media/rId3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6-bank-shot"/>
    <w:p>
      <w:pPr>
        <w:pStyle w:val="Heading2"/>
      </w:pPr>
      <w:r>
        <w:t xml:space="preserve">Lesson 16: Bank Shot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use similarity to solve problems.</w:t>
      </w:r>
    </w:p>
    <w:bookmarkStart w:id="24" w:name="notice-and-wonder-right-triangles"/>
    <w:p>
      <w:pPr>
        <w:pStyle w:val="Heading3"/>
      </w:pPr>
      <w:r>
        <w:t xml:space="preserve">16.1: Notice and Wonder: Right Triangles</w:t>
      </w:r>
    </w:p>
    <w:p>
      <w:pPr>
        <w:pStyle w:val="FirstParagraph"/>
      </w:pPr>
      <w:r>
        <w:t xml:space="preserve">What do you notice? What do you wonder?</w:t>
      </w:r>
    </w:p>
    <w:p>
      <w:pPr>
        <w:pStyle w:val="BodyText"/>
      </w:pPr>
      <w:r>
        <w:drawing>
          <wp:inline>
            <wp:extent cx="2971800" cy="2194560"/>
            <wp:effectExtent b="0" l="0" r="0" t="0"/>
            <wp:docPr descr="Two right triangles, C A B and E D B. Angle C A B and E D B marked as right angles. Angles E B D and C B A marked as congruent." title="" id="22" name="Picture"/>
            <a:graphic>
              <a:graphicData uri="http://schemas.openxmlformats.org/drawingml/2006/picture">
                <pic:pic>
                  <pic:nvPicPr>
                    <pic:cNvPr descr="/app/tmp/embedder-1670997421.7569175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1945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4"/>
    <w:bookmarkStart w:id="29" w:name="bank-shot"/>
    <w:p>
      <w:pPr>
        <w:pStyle w:val="Heading3"/>
      </w:pPr>
      <w:r>
        <w:t xml:space="preserve">16.2: Bank Shot</w:t>
      </w:r>
    </w:p>
    <w:p>
      <w:pPr>
        <w:numPr>
          <w:ilvl w:val="0"/>
          <w:numId w:val="1002"/>
        </w:numPr>
        <w:pStyle w:val="Compact"/>
      </w:pPr>
      <w:r>
        <w:t xml:space="preserve">You need to make a bank shot. Sketch the path of the cue ball so it will bounce off of the bottom side and knock the solid orange 5 ball into the upper right corner pocket.</w:t>
      </w:r>
    </w:p>
    <w:p>
      <w:pPr>
        <w:numPr>
          <w:ilvl w:val="0"/>
          <w:numId w:val="1002"/>
        </w:numPr>
        <w:pStyle w:val="Compact"/>
      </w:pPr>
      <w:r>
        <w:t xml:space="preserve">A true bank shot will create 2 similar right triangles. Determine the measures of the triangles you drew. Are they similar?</w:t>
      </w:r>
    </w:p>
    <w:p>
      <w:pPr>
        <w:numPr>
          <w:ilvl w:val="0"/>
          <w:numId w:val="1002"/>
        </w:numPr>
        <w:pStyle w:val="Compact"/>
      </w:pPr>
      <w:r>
        <w:t xml:space="preserve">Calculate the exact point on the bottom side to aim for and then precisely draw the path of the ball.</w:t>
      </w:r>
    </w:p>
    <w:bookmarkStart w:id="28" w:name="are-you-ready-for-more"/>
    <w:p>
      <w:pPr>
        <w:pStyle w:val="Heading4"/>
      </w:pPr>
      <w:r>
        <w:t xml:space="preserve">Are you ready for more?</w:t>
      </w:r>
    </w:p>
    <w:p>
      <w:pPr>
        <w:pStyle w:val="FirstParagraph"/>
      </w:pPr>
      <w:r>
        <w:t xml:space="preserve">How would you hit the ball so that it will end in the hole after one stroke?</w:t>
      </w:r>
    </w:p>
    <w:p>
      <w:pPr>
        <w:pStyle w:val="BodyText"/>
      </w:pPr>
      <w:r>
        <w:drawing>
          <wp:inline>
            <wp:extent cx="2951391" cy="2951391"/>
            <wp:effectExtent b="0" l="0" r="0" t="0"/>
            <wp:docPr descr="A backward L shaped pool table. Ball in the middle of the left side and hole on the top right side of the table." title="" id="26" name="Picture"/>
            <a:graphic>
              <a:graphicData uri="http://schemas.openxmlformats.org/drawingml/2006/picture">
                <pic:pic>
                  <pic:nvPicPr>
                    <pic:cNvPr descr="/app/tmp/embedder-1670997421.8437607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1391" cy="295139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8"/>
    <w:bookmarkEnd w:id="29"/>
    <w:bookmarkStart w:id="33" w:name="indirect-measurement-mirrors"/>
    <w:p>
      <w:pPr>
        <w:pStyle w:val="Heading3"/>
      </w:pPr>
      <w:r>
        <w:t xml:space="preserve">16.3: Indirect Measurement (Mirrors)</w:t>
      </w:r>
    </w:p>
    <w:p>
      <w:pPr>
        <w:pStyle w:val="FirstParagraph"/>
      </w:pPr>
      <w:r>
        <w:t xml:space="preserve">Use mirrors to measure the height of a tall object. Label this image with the measurements you made.</w:t>
      </w:r>
    </w:p>
    <w:p>
      <w:pPr>
        <w:pStyle w:val="BodyText"/>
      </w:pPr>
      <w:r>
        <w:drawing>
          <wp:inline>
            <wp:extent cx="5943600" cy="1733327"/>
            <wp:effectExtent b="0" l="0" r="0" t="0"/>
            <wp:docPr descr="A building with a dashed line drawn from the top of the building to a mirror on the ground. Another dashed line is drawn from the mirror to an observer." title="" id="31" name="Picture"/>
            <a:graphic>
              <a:graphicData uri="http://schemas.openxmlformats.org/drawingml/2006/picture">
                <pic:pic>
                  <pic:nvPicPr>
                    <pic:cNvPr descr="/app/tmp/embedder-1670997421.9316669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73332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Calculate the unknown height.</w:t>
      </w:r>
    </w:p>
    <w:bookmarkEnd w:id="33"/>
    <w:bookmarkStart w:id="34" w:name="indirect-measurement-no-mirrors"/>
    <w:p>
      <w:pPr>
        <w:pStyle w:val="Heading3"/>
      </w:pPr>
      <w:r>
        <w:t xml:space="preserve">16.4: Indirect Measurement (No Mirrors)</w:t>
      </w:r>
    </w:p>
    <w:p>
      <w:pPr>
        <w:pStyle w:val="FirstParagraph"/>
      </w:pPr>
      <w:r>
        <w:t xml:space="preserve">What if you don’t have a mirror when you’re trying to measure the height of something too tall to measure directly? Brainstorm as many methods other than the mirror method as you can.</w:t>
      </w:r>
    </w:p>
    <w:p>
      <w:pPr>
        <w:pStyle w:val="BodyText"/>
      </w:pPr>
      <w:r>
        <w:t xml:space="preserve">Add to your brainstorm by:</w:t>
      </w:r>
    </w:p>
    <w:p>
      <w:pPr>
        <w:numPr>
          <w:ilvl w:val="0"/>
          <w:numId w:val="1003"/>
        </w:numPr>
        <w:pStyle w:val="Compact"/>
      </w:pPr>
      <w:r>
        <w:t xml:space="preserve">Imagining you have access to any tool you can think of.</w:t>
      </w:r>
    </w:p>
    <w:p>
      <w:pPr>
        <w:numPr>
          <w:ilvl w:val="0"/>
          <w:numId w:val="1003"/>
        </w:numPr>
        <w:pStyle w:val="Compact"/>
      </w:pPr>
      <w:r>
        <w:t xml:space="preserve">Imagining you only had a piece of scrap paper and pencil with you. </w:t>
      </w:r>
    </w:p>
    <w:p>
      <w:pPr>
        <w:pStyle w:val="FirstParagraph"/>
      </w:pPr>
      <w:r>
        <w:t xml:space="preserve">Pick a method you would like to try, and use it to measure the height of the object your teacher assigns you.</w:t>
      </w:r>
    </w:p>
    <w:bookmarkEnd w:id="34"/>
    <w:bookmarkStart w:id="41" w:name="lesson-16-summary"/>
    <w:p>
      <w:pPr>
        <w:pStyle w:val="Heading3"/>
      </w:pPr>
      <w:r>
        <w:t xml:space="preserve">Lesson 16 Summary</w:t>
      </w:r>
    </w:p>
    <w:p>
      <w:pPr>
        <w:pStyle w:val="FirstParagraph"/>
      </w:pPr>
      <w:r>
        <w:t xml:space="preserve">We know that 2 triangles are similar if they meet the Angle-Angle Triangle Similarity Theorem. One way to create triangles with congruent angles is to use reflection. When light bounces off a mirror or a ball bounces off a hard surface the angle it hits is the same as the angle it returns. In one-wall handball people bounce a ball off a wall and try to aim for a spot their opponent won't be able to return the ball from.</w:t>
      </w:r>
    </w:p>
    <w:p>
      <w:pPr>
        <w:pStyle w:val="BodyText"/>
      </w:pPr>
      <w:r>
        <w:drawing>
          <wp:inline>
            <wp:extent cx="2971800" cy="4517301"/>
            <wp:effectExtent b="0" l="0" r="0" t="0"/>
            <wp:docPr descr="Diagram of rectangular court." title="" id="36" name="Picture"/>
            <a:graphic>
              <a:graphicData uri="http://schemas.openxmlformats.org/drawingml/2006/picture">
                <pic:pic>
                  <pic:nvPicPr>
                    <pic:cNvPr descr="/app/tmp/embedder-1670997421.9772527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45173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Where on the wall should we aim if we're standing at point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and want the ball to land at point</w:t>
      </w:r>
      <w:r>
        <w:t xml:space="preserve"> </w:t>
      </w:r>
      <m:oMath>
        <m:r>
          <m:t>D</m:t>
        </m:r>
      </m:oMath>
      <w:r>
        <w:t xml:space="preserve">? We know the triangles are similar because of the Angle-Angle Triangle Similarity Theorem. Segment</w:t>
      </w:r>
      <w:r>
        <w:t xml:space="preserve"> </w:t>
      </w:r>
      <m:oMath>
        <m:r>
          <m:t>A</m:t>
        </m:r>
        <m:r>
          <m:t>B</m:t>
        </m:r>
      </m:oMath>
      <w:r>
        <w:t xml:space="preserve"> </w:t>
      </w:r>
      <w:r>
        <w:t xml:space="preserve">corresponds to segment</w:t>
      </w:r>
      <w:r>
        <w:t xml:space="preserve"> </w:t>
      </w:r>
      <m:oMath>
        <m:r>
          <m:t>D</m:t>
        </m:r>
        <m:r>
          <m:t>C</m:t>
        </m:r>
      </m:oMath>
      <w:r>
        <w:t xml:space="preserve">. So the scale factor to go from triangle</w:t>
      </w:r>
      <w:r>
        <w:t xml:space="preserve"> </w:t>
      </w:r>
      <m:oMath>
        <m:r>
          <m:t>D</m:t>
        </m:r>
        <m:r>
          <m:t>C</m:t>
        </m:r>
        <m:r>
          <m:t>E</m:t>
        </m:r>
      </m:oMath>
      <w:r>
        <w:t xml:space="preserve"> </w:t>
      </w:r>
      <w:r>
        <w:t xml:space="preserve">to triangle</w:t>
      </w:r>
      <w:r>
        <w:t xml:space="preserve"> </w:t>
      </w:r>
      <m:oMath>
        <m:r>
          <m:t>A</m:t>
        </m:r>
        <m:r>
          <m:t>B</m:t>
        </m:r>
        <m:r>
          <m:t>E</m:t>
        </m:r>
      </m:oMath>
      <w:r>
        <w:t xml:space="preserve"> is</w:t>
      </w:r>
      <w:r>
        <w:t xml:space="preserve"> </w:t>
      </w:r>
      <m:oMath>
        <m:f>
          <m:fPr>
            <m:type m:val="bar"/>
          </m:fPr>
          <m:num>
            <m:r>
              <m:t>16</m:t>
            </m:r>
          </m:num>
          <m:den>
            <m:r>
              <m:t>32</m:t>
            </m:r>
          </m:den>
        </m:f>
      </m:oMath>
      <w:r>
        <w:t xml:space="preserve">. Segments</w:t>
      </w:r>
      <w:r>
        <w:t xml:space="preserve"> </w:t>
      </w:r>
      <m:oMath>
        <m:r>
          <m:t>B</m:t>
        </m:r>
        <m:r>
          <m:t>E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C</m:t>
        </m:r>
        <m:r>
          <m:t>E</m:t>
        </m:r>
      </m:oMath>
      <w:r>
        <w:t xml:space="preserve"> </w:t>
      </w:r>
      <w:r>
        <w:t xml:space="preserve">also correspond so they must have the same scale factor. Since</w:t>
      </w:r>
      <w:r>
        <w:t xml:space="preserve"> </w:t>
      </w:r>
      <m:oMath>
        <m:f>
          <m:fPr>
            <m:type m:val="bar"/>
          </m:fPr>
          <m:num>
            <m:r>
              <m:t>16</m:t>
            </m:r>
          </m:num>
          <m:den>
            <m:r>
              <m:t>32</m:t>
            </m:r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, segments</w:t>
      </w:r>
      <w:r>
        <w:t xml:space="preserve"> </w:t>
      </w:r>
      <m:oMath>
        <m:r>
          <m:t>B</m:t>
        </m:r>
        <m:r>
          <m:t>E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C</m:t>
        </m:r>
        <m:r>
          <m:t>E</m:t>
        </m:r>
      </m:oMath>
      <w:r>
        <w:t xml:space="preserve"> </w:t>
      </w:r>
      <w:r>
        <w:t xml:space="preserve">must be in a</w:t>
      </w:r>
      <w:r>
        <w:t xml:space="preserve"> </w:t>
      </w:r>
      <m:oMath>
        <m:r>
          <m:t>1</m:t>
        </m:r>
        <m:r>
          <m:rPr>
            <m:sty m:val="p"/>
          </m:rPr>
          <m:t>:</m:t>
        </m:r>
        <m:r>
          <m:t>2</m:t>
        </m:r>
      </m:oMath>
      <w:r>
        <w:t xml:space="preserve"> </w:t>
      </w:r>
      <w:r>
        <w:t xml:space="preserve">ratio. Dividing the 20 foot wall into 3 equal parts tells us that</w:t>
      </w:r>
      <w:r>
        <w:t xml:space="preserve"> </w:t>
      </w:r>
      <m:oMath>
        <m:r>
          <m:t>B</m:t>
        </m:r>
        <m:r>
          <m:t>E</m:t>
        </m:r>
        <m:r>
          <m:rPr>
            <m:sty m:val="p"/>
          </m:rPr>
          <m:t>=</m:t>
        </m:r>
        <m:r>
          <m:t>6</m:t>
        </m:r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</m:oMath>
      <w:r>
        <w:t xml:space="preserve">. In practice it's easier to think about aiming for a third of the way along the wall from the right hand side than it is to aim for a spot</w:t>
      </w:r>
      <w:r>
        <w:t xml:space="preserve"> </w:t>
      </w:r>
      <m:oMath>
        <m:r>
          <m:t>6</m:t>
        </m:r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</m:oMath>
      <w:r>
        <w:t xml:space="preserve"> </w:t>
      </w:r>
      <w:r>
        <w:t xml:space="preserve">feet away from point</w:t>
      </w:r>
      <w:r>
        <w:t xml:space="preserve"> </w:t>
      </w:r>
      <m:oMath>
        <m:r>
          <m:t>B</m:t>
        </m:r>
      </m:oMath>
      <w:r>
        <w:t xml:space="preserve">.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9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bookmarkEnd w:id="41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8" Target="media/rId38.png" /><Relationship Type="http://schemas.openxmlformats.org/officeDocument/2006/relationships/image" Id="rId21" Target="media/rId21.png" /><Relationship Type="http://schemas.openxmlformats.org/officeDocument/2006/relationships/image" Id="rId25" Target="media/rId25.png" /><Relationship Type="http://schemas.openxmlformats.org/officeDocument/2006/relationships/image" Id="rId30" Target="media/rId30.png" /><Relationship Type="http://schemas.openxmlformats.org/officeDocument/2006/relationships/image" Id="rId35" Target="media/rId3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2022-12-14T05:57:02Z</dcterms:created>
  <dcterms:modified xsi:type="dcterms:W3CDTF">2022-12-14T05:57:02Z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ktinmjiQw1abLiZYfwTZPYNycsuIyxvrUVOZnceGiHi23OLDVBg7C17KhUYuYPVVupoLTZxBRvDU2Xzts4mLJQ==</vt:lpwstr>
  </property>
</Properties>
</file>