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125c600bcf1e663d25830d81df55513cad8cb"/>
    <w:p>
      <w:pPr>
        <w:pStyle w:val="Heading2"/>
      </w:pPr>
      <w:r>
        <w:t xml:space="preserve">Lección 7: Clasifiquemos herramientas matemáticas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objetos y describamos cuántos hay.</w:t>
      </w:r>
    </w:p>
    <w:bookmarkStart w:id="24" w:name="Xf7e9e6fd73db37ef3e87b6b89de0c881ecfe594"/>
    <w:p>
      <w:pPr>
        <w:pStyle w:val="Heading3"/>
      </w:pPr>
      <w:r>
        <w:t xml:space="preserve">Calentamiento: Observa y pregúntate: Herramientas matemáticas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611892"/>
            <wp:effectExtent b="0" l="0" r="0" t="0"/>
            <wp:docPr descr="Pattern block and counters. Blue parallelogram, 1. Green square, 1. Red trapezoid, 2. Yellow counter, 1. Red counter, 1." title="" id="22" name="Picture"/>
            <a:graphic>
              <a:graphicData uri="http://schemas.openxmlformats.org/drawingml/2006/picture">
                <pic:pic>
                  <pic:nvPicPr>
                    <pic:cNvPr descr="/app/tmp/embedder-1671058341.15232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1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ros-momento-de-escoger"/>
    <w:p>
      <w:pPr>
        <w:pStyle w:val="Heading3"/>
      </w:pPr>
      <w:r>
        <w:t xml:space="preserve">7.3: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58341.31098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58341.33181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2" name="Picture"/>
            <a:graphic>
              <a:graphicData uri="http://schemas.openxmlformats.org/drawingml/2006/picture">
                <pic:pic>
                  <pic:nvPicPr>
                    <pic:cNvPr descr="/app/tmp/embedder-1671058341.355295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58341.37737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8" name="Picture"/>
            <a:graphic>
              <a:graphicData uri="http://schemas.openxmlformats.org/drawingml/2006/picture">
                <pic:pic>
                  <pic:nvPicPr>
                    <pic:cNvPr descr="/app/tmp/embedder-1671058341.397890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2022-12-14T22:52:22Z</dcterms:created>
  <dcterms:modified xsi:type="dcterms:W3CDTF">2022-12-14T22:52:22Z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0ZlSUpxQ247LbG8vLBcZhHimGK+TvFNcO5WFGv04NVD1nRcL8Ngj0w6IzDF9czXsQU5hKYc2Dke+H2BqiTc2DQ==</vt:lpwstr>
  </property>
</Properties>
</file>