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irrational-numbers"/>
    <w:p>
      <w:pPr>
        <w:pStyle w:val="Heading2"/>
      </w:pPr>
      <w:r>
        <w:t xml:space="preserve">Lesson 15: Irrational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irrational numbers</w:t>
      </w:r>
    </w:p>
    <w:bookmarkStart w:id="24" w:name="finding-a-home-for-irrational-numbers"/>
    <w:p>
      <w:pPr>
        <w:pStyle w:val="Heading3"/>
      </w:pPr>
      <w:r>
        <w:t xml:space="preserve">15.1: Finding a Home for Irrational Numbers</w:t>
      </w:r>
    </w:p>
    <w:p>
      <w:pPr>
        <w:pStyle w:val="FirstParagraph"/>
      </w:pPr>
      <w:r>
        <w:drawing>
          <wp:inline>
            <wp:extent cx="5943600" cy="284596"/>
            <wp:effectExtent b="0" l="0" r="0" t="0"/>
            <wp:docPr descr="Number line from negative 5 to 5, by ones." title="" id="22" name="Picture"/>
            <a:graphic>
              <a:graphicData uri="http://schemas.openxmlformats.org/drawingml/2006/picture">
                <pic:pic>
                  <pic:nvPicPr>
                    <pic:cNvPr descr="/app/tmp/embedder-1671004920.01746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5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number line to place these values in their approximate location.</w:t>
      </w:r>
    </w:p>
    <w:p>
      <w:pPr>
        <w:numPr>
          <w:ilvl w:val="0"/>
          <w:numId w:val="1002"/>
        </w:numPr>
        <w:pStyle w:val="Compact"/>
      </w:pPr>
      <m:oMath>
        <m:rad>
          <m:radPr>
            <m:degHide m:val="1"/>
          </m:radPr>
          <m:deg/>
          <m:e>
            <m:r>
              <m:t>5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13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2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−</m:t>
        </m:r>
        <m:rad>
          <m:radPr>
            <m:degHide m:val="1"/>
          </m:radPr>
          <m:deg/>
          <m:e>
            <m:r>
              <m:t>2</m:t>
            </m:r>
          </m:e>
        </m:rad>
      </m:oMath>
    </w:p>
    <w:bookmarkEnd w:id="24"/>
    <w:bookmarkStart w:id="40" w:name="solving-for-missing-sides"/>
    <w:p>
      <w:pPr>
        <w:pStyle w:val="Heading3"/>
      </w:pPr>
      <w:r>
        <w:t xml:space="preserve">15.2: Solving for Missing Sides</w:t>
      </w:r>
    </w:p>
    <w:p>
      <w:pPr>
        <w:pStyle w:val="FirstParagraph"/>
      </w:pPr>
      <w:r>
        <w:t xml:space="preserve">For each triangle, use the Pythagorean Theorem to find the length of the missing side.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859864"/>
            <wp:effectExtent b="0" l="0" r="0" t="0"/>
            <wp:docPr descr="Right triangle. Base is 2, height is 3, hypotenuse is x." title="" id="26" name="Picture"/>
            <a:graphic>
              <a:graphicData uri="http://schemas.openxmlformats.org/drawingml/2006/picture">
                <pic:pic>
                  <pic:nvPicPr>
                    <pic:cNvPr descr="/app/tmp/embedder-1671004920.079970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598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2188895"/>
            <wp:effectExtent b="0" l="0" r="0" t="0"/>
            <wp:docPr descr="Right triangle. Base = 5. Height = 9. Hypotenuse = \(x\)." title="" id="29" name="Picture"/>
            <a:graphic>
              <a:graphicData uri="http://schemas.openxmlformats.org/drawingml/2006/picture">
                <pic:pic>
                  <pic:nvPicPr>
                    <pic:cNvPr descr="/app/tmp/embedder-1671004920.148409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888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524495" cy="1840788"/>
            <wp:effectExtent b="0" l="0" r="0" t="0"/>
            <wp:docPr descr="Right triangle. Base is x, height is 10, hypotenuse is 12." title="" id="32" name="Picture"/>
            <a:graphic>
              <a:graphicData uri="http://schemas.openxmlformats.org/drawingml/2006/picture">
                <pic:pic>
                  <pic:nvPicPr>
                    <pic:cNvPr descr="/app/tmp/embedder-1671004920.22247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95" cy="18407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513865" cy="1683308"/>
            <wp:effectExtent b="0" l="0" r="0" t="0"/>
            <wp:docPr descr="Right triangle. Base is square root of 6, height is square root of 10, hypotenuse is x." title="" id="35" name="Picture"/>
            <a:graphic>
              <a:graphicData uri="http://schemas.openxmlformats.org/drawingml/2006/picture">
                <pic:pic>
                  <pic:nvPicPr>
                    <pic:cNvPr descr="/app/tmp/embedder-1671004920.304459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65" cy="1683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485900" cy="1309281"/>
            <wp:effectExtent b="0" l="0" r="0" t="0"/>
            <wp:docPr descr="Right triangle. Base is 7, height is x, hypotenuse is square root of 98." title="" id="38" name="Picture"/>
            <a:graphic>
              <a:graphicData uri="http://schemas.openxmlformats.org/drawingml/2006/picture">
                <pic:pic>
                  <pic:nvPicPr>
                    <pic:cNvPr descr="/app/tmp/embedder-1671004920.368933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092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4" w:name="solving-with-square-roots"/>
    <w:p>
      <w:pPr>
        <w:pStyle w:val="Heading3"/>
      </w:pPr>
      <w:r>
        <w:t xml:space="preserve">15.3: Solving with Square Roots</w:t>
      </w:r>
    </w:p>
    <w:p>
      <w:pPr>
        <w:pStyle w:val="FirstParagraph"/>
      </w:pPr>
      <w:r>
        <w:t xml:space="preserve">Solve each of these equations. Represent the solutions exactly. If the solution is not a whole number, what 2 whole numbers does each solution lie between? Be prepared to explain your reasoning.</w:t>
      </w:r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64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24</m:t>
        </m:r>
        <m:r>
          <m:rPr>
            <m:sty m:val="p"/>
          </m:rPr>
          <m:t>+</m:t>
        </m:r>
        <m:r>
          <m:t>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2022-12-14T08:02:01Z</dcterms:created>
  <dcterms:modified xsi:type="dcterms:W3CDTF">2022-12-14T08:02:01Z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nrEpaNDuP8uVBlsx4o8aeWSdpyVM5h/8vSdPUyNMIEW6tWwxvGbHllDi+C+z6zYRXXXeo1hsQuc4raojV0MjGA==</vt:lpwstr>
  </property>
</Properties>
</file>