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8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4-área-de-rectángulos"/>
    <w:p>
      <w:pPr>
        <w:pStyle w:val="Heading2"/>
      </w:pPr>
      <w:r>
        <w:t xml:space="preserve">Unit 2 Lesson 4: Área de rectángulos</w:t>
      </w:r>
    </w:p>
    <w:bookmarkEnd w:id="20"/>
    <w:bookmarkStart w:id="34" w:name="X7c8f0ddb478e0280bd4c6549ad250f7fdc0f3e4"/>
    <w:p>
      <w:pPr>
        <w:pStyle w:val="Heading3"/>
      </w:pPr>
      <w:r>
        <w:t xml:space="preserve">WU Cuál es diferente: Área y arreglos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1920239" cy="1097290"/>
            <wp:effectExtent b="0" l="0" r="0" t="0"/>
            <wp:docPr descr="A rectangle partitioned into same size squares." title="" id="22" name="Picture"/>
            <a:graphic>
              <a:graphicData uri="http://schemas.openxmlformats.org/drawingml/2006/picture">
                <pic:pic>
                  <pic:nvPicPr>
                    <pic:cNvPr descr="/app/tmp/embedder-1671061033.045985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920239" cy="1097290"/>
            <wp:effectExtent b="0" l="0" r="0" t="0"/>
            <wp:docPr descr="A rectangle with 24 same size squares and a dot inside each." title="" id="25" name="Picture"/>
            <a:graphic>
              <a:graphicData uri="http://schemas.openxmlformats.org/drawingml/2006/picture">
                <pic:pic>
                  <pic:nvPicPr>
                    <pic:cNvPr descr="/app/tmp/embedder-1671061033.08784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920239" cy="1097290"/>
            <wp:effectExtent b="0" l="0" r="0" t="0"/>
            <wp:docPr descr="Array. 4 rows of 5 dots." title="" id="28" name="Picture"/>
            <a:graphic>
              <a:graphicData uri="http://schemas.openxmlformats.org/drawingml/2006/picture">
                <pic:pic>
                  <pic:nvPicPr>
                    <pic:cNvPr descr="/app/tmp/embedder-1671061033.187065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920239" cy="1280160"/>
            <wp:effectExtent b="0" l="0" r="0" t="0"/>
            <wp:docPr descr="5 groups of 4." title="" id="31" name="Picture"/>
            <a:graphic>
              <a:graphicData uri="http://schemas.openxmlformats.org/drawingml/2006/picture">
                <pic:pic>
                  <pic:nvPicPr>
                    <pic:cNvPr descr="/app/tmp/embedder-1671061033.252139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45" w:name="qué-hice"/>
    <w:p>
      <w:pPr>
        <w:pStyle w:val="Heading3"/>
      </w:pPr>
      <w:r>
        <w:t xml:space="preserve">1 ¿Qué hice?</w:t>
      </w:r>
    </w:p>
    <w:bookmarkStart w:id="44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¿Pueden tu compañero y tú dibujar el mismo rectángulo sin mirar el dibujo del otro?</w:t>
      </w:r>
    </w:p>
    <w:p>
      <w:pPr>
        <w:numPr>
          <w:ilvl w:val="1"/>
          <w:numId w:val="1002"/>
        </w:numPr>
        <w:pStyle w:val="Compact"/>
      </w:pPr>
      <w:r>
        <w:t xml:space="preserve">Compañero A: dibuja un rectángulo en una de las cuadrículas dadas. Descríbeselo a tu compañero sin decirle el número total de cuadrados.</w:t>
      </w:r>
    </w:p>
    <w:p>
      <w:pPr>
        <w:numPr>
          <w:ilvl w:val="1"/>
          <w:numId w:val="1002"/>
        </w:numPr>
        <w:pStyle w:val="Compact"/>
      </w:pPr>
      <w:r>
        <w:t xml:space="preserve">Compañero B: dibuja el rectángulo que te describió tu compañero.</w:t>
      </w:r>
    </w:p>
    <w:p>
      <w:pPr>
        <w:numPr>
          <w:ilvl w:val="0"/>
          <w:numId w:val="1001"/>
        </w:numPr>
        <w:pStyle w:val="Compact"/>
      </w:pPr>
      <w:r>
        <w:t xml:space="preserve">Coloquen sus dos rectángulos uno al lado del otro. Discutan: ¿En qué se parecen? ¿En qué son diferentes?</w:t>
      </w:r>
    </w:p>
    <w:p>
      <w:pPr>
        <w:numPr>
          <w:ilvl w:val="0"/>
          <w:numId w:val="1001"/>
        </w:numPr>
        <w:pStyle w:val="Compact"/>
      </w:pPr>
      <w:r>
        <w:t xml:space="preserve">Intercambien roles y repitan estos pasos.</w:t>
      </w:r>
    </w:p>
    <w:p>
      <w:pPr>
        <w:pStyle w:val="FirstParagraph"/>
      </w:pPr>
      <w:r>
        <w:drawing>
          <wp:inline>
            <wp:extent cx="2971800" cy="2926092"/>
            <wp:effectExtent b="0" l="0" r="0" t="0"/>
            <wp:docPr descr="A blank graph." title="" id="36" name="Picture"/>
            <a:graphic>
              <a:graphicData uri="http://schemas.openxmlformats.org/drawingml/2006/picture">
                <pic:pic>
                  <pic:nvPicPr>
                    <pic:cNvPr descr="/app/tmp/embedder-1671061033.325084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260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2926092"/>
            <wp:effectExtent b="0" l="0" r="0" t="0"/>
            <wp:docPr descr="12 unit by 12 unit square grid." title="" id="39" name="Picture"/>
            <a:graphic>
              <a:graphicData uri="http://schemas.openxmlformats.org/drawingml/2006/picture">
                <pic:pic>
                  <pic:nvPicPr>
                    <pic:cNvPr descr="/app/tmp/embedder-1671061033.4018724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260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504749" cy="2767665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tmp/embedder-1671061033.4764588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7676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4"/>
    <w:bookmarkEnd w:id="45"/>
    <w:bookmarkStart w:id="62" w:name="encontremos-el-área"/>
    <w:p>
      <w:pPr>
        <w:pStyle w:val="Heading3"/>
      </w:pPr>
      <w:r>
        <w:t xml:space="preserve">2 Encontremos el área</w:t>
      </w:r>
    </w:p>
    <w:bookmarkStart w:id="6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el área de cada rectángulo e incluye las unidades. Explica o muestra tu razonamiento.</w:t>
      </w:r>
    </w:p>
    <w:p>
      <w:pPr>
        <w:numPr>
          <w:ilvl w:val="0"/>
          <w:numId w:val="1003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640091"/>
            <wp:effectExtent b="0" l="0" r="0" t="0"/>
            <wp:docPr descr="Diagram. Rectangle partitioned into 2 rows of 9 of the same size squares." title="" id="47" name="Picture"/>
            <a:graphic>
              <a:graphicData uri="http://schemas.openxmlformats.org/drawingml/2006/picture">
                <pic:pic>
                  <pic:nvPicPr>
                    <pic:cNvPr descr="/app/tmp/embedder-1671061033.5150402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554492"/>
            <wp:effectExtent b="0" l="0" r="0" t="0"/>
            <wp:docPr descr="Diagram. Rectangle partitioned into 6 rows of 5 of the same size squares." title="" id="50" name="Picture"/>
            <a:graphic>
              <a:graphicData uri="http://schemas.openxmlformats.org/drawingml/2006/picture">
                <pic:pic>
                  <pic:nvPicPr>
                    <pic:cNvPr descr="/app/tmp/embedder-1671061033.569509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554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554492"/>
            <wp:effectExtent b="0" l="0" r="0" t="0"/>
            <wp:docPr descr="A rectangle partitioned into same size squares." title="" id="53" name="Picture"/>
            <a:graphic>
              <a:graphicData uri="http://schemas.openxmlformats.org/drawingml/2006/picture">
                <pic:pic>
                  <pic:nvPicPr>
                    <pic:cNvPr descr="/app/tmp/embedder-1671061033.6348395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554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325892"/>
            <wp:effectExtent b="0" l="0" r="0" t="0"/>
            <wp:docPr descr="Diagram. Rectangle partitioned into 5 rows of 9 of the same size squares." title="" id="56" name="Picture"/>
            <a:graphic>
              <a:graphicData uri="http://schemas.openxmlformats.org/drawingml/2006/picture">
                <pic:pic>
                  <pic:nvPicPr>
                    <pic:cNvPr descr="/app/tmp/embedder-1671061033.690088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3258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1"/>
    <w:bookmarkEnd w:id="6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8" Target="media/rId5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2022-12-14T23:37:14Z</dcterms:created>
  <dcterms:modified xsi:type="dcterms:W3CDTF">2022-12-14T23:37:14Z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2Fs2+59FwfR9KN9dkImsXnE3/8Ygn4lffv9lb62T6h/8X3Oi8805qbjMfEPB7YA2SN+GQDQV1ET7dYAf2ZzpQg==</vt:lpwstr>
  </property>
</Properties>
</file>