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55d96e2312ca82000e35d307580ec427dbe9162"/>
    <w:p>
      <w:pPr>
        <w:pStyle w:val="Heading1"/>
      </w:pPr>
      <w:r>
        <w:t xml:space="preserve">Lesson 3: Contemos hacia adelante o hacia atrás para restar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Subtract within 1,000 using an understanding of the relationship between addition and subtraction.</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la diferencia entre números.</w:t>
      </w:r>
    </w:p>
    <w:bookmarkEnd w:id="25"/>
    <w:bookmarkStart w:id="26" w:name="lesson-purpose"/>
    <w:p>
      <w:pPr>
        <w:pStyle w:val="Heading3"/>
      </w:pPr>
      <w:r>
        <w:t xml:space="preserve">Lesson Purpose</w:t>
      </w:r>
    </w:p>
    <w:p>
      <w:pPr>
        <w:pStyle w:val="FirstParagraph"/>
      </w:pPr>
      <w:r>
        <w:t xml:space="preserve">The purpose of this lesson is for students to subtract within 1,000 using strategies that demonstrate an understanding of the relationship between addition and subtraction, including counting on and counting back.</w:t>
      </w:r>
    </w:p>
    <w:p>
      <w:pPr>
        <w:pStyle w:val="BodyText"/>
      </w:pPr>
      <w:r>
        <w:t xml:space="preserve">In previous units, students used counting on or counting back to subtract within 100. In this lesson, they analyze different methods, including counting on and counting back, to subtract within 1,000. They make connections between sums of 10 and sums of 100, for example</w:t>
      </w:r>
      <w:r>
        <w:t xml:space="preserve"> </w:t>
      </w:r>
      <m:oMath>
        <m:r>
          <m:t>5</m:t>
        </m:r>
        <m:r>
          <m:rPr>
            <m:sty m:val="p"/>
          </m:rPr>
          <m:t>+</m:t>
        </m:r>
        <m:r>
          <m:t>5</m:t>
        </m:r>
        <m:r>
          <m:rPr>
            <m:sty m:val="p"/>
          </m:rPr>
          <m:t>=</m:t>
        </m:r>
        <m:r>
          <m:t>10</m:t>
        </m:r>
      </m:oMath>
      <w:r>
        <w:t xml:space="preserve"> </w:t>
      </w:r>
      <w:r>
        <w:t xml:space="preserve">and</w:t>
      </w:r>
      <w:r>
        <w:t xml:space="preserve"> </w:t>
      </w:r>
      <m:oMath>
        <m:r>
          <m:t>50</m:t>
        </m:r>
        <m:r>
          <m:rPr>
            <m:sty m:val="p"/>
          </m:rPr>
          <m:t>+</m:t>
        </m:r>
        <m:r>
          <m:t>50</m:t>
        </m:r>
        <m:r>
          <m:rPr>
            <m:sty m:val="p"/>
          </m:rPr>
          <m:t>=</m:t>
        </m:r>
        <m:r>
          <m:t>100</m:t>
        </m:r>
      </m:oMath>
      <w:r>
        <w:t xml:space="preserve">. Students use the relationship between addition and subtraction as they find unknown values in subtraction and addition equations.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strategies are students using to subtract? How can you help students see the connections between addition and subtraction as they consider ways to subtract within 1,000?</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Número desconocido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2.NBT.B.7</w:t>
            </w:r>
          </w:p>
        </w:tc>
      </w:tr>
    </w:tbl>
    <w:bookmarkEnd w:id="44"/>
    <w:bookmarkStart w:id="48" w:name="student-facing-task-statement"/>
    <w:p>
      <w:pPr>
        <w:pStyle w:val="Heading3"/>
      </w:pPr>
      <w:r>
        <w:t xml:space="preserve">Student-facing Task Statement</w:t>
      </w:r>
    </w:p>
    <w:p>
      <w:pPr>
        <w:pStyle w:val="FirstParagraph"/>
      </w:pPr>
      <w:r>
        <w:t xml:space="preserve">Encuentra el número que hace que la ecuación sea verdadera.</w:t>
      </w:r>
    </w:p>
    <w:p>
      <w:pPr>
        <w:pStyle w:val="BodyText"/>
      </w:pPr>
      <w:r>
        <w:t xml:space="preserve">Muestra cómo pensaste.</w:t>
      </w:r>
    </w:p>
    <w:p>
      <w:pPr>
        <w:pStyle w:val="BodyText"/>
      </w:pPr>
      <w:r>
        <w:drawing>
          <wp:inline>
            <wp:extent cx="2438400" cy="609600"/>
            <wp:effectExtent b="0" l="0" r="0" t="0"/>
            <wp:docPr descr="" title="" id="46" name="Picture"/>
            <a:graphic>
              <a:graphicData uri="http://schemas.openxmlformats.org/drawingml/2006/picture">
                <pic:pic>
                  <pic:nvPicPr>
                    <pic:cNvPr descr="/app/tmp/embedder-1671060711.0727732.png" id="47" name="Picture"/>
                    <pic:cNvPicPr>
                      <a:picLocks noChangeArrowheads="1" noChangeAspect="1"/>
                    </pic:cNvPicPr>
                  </pic:nvPicPr>
                  <pic:blipFill>
                    <a:blip r:embed="rId45"/>
                    <a:stretch>
                      <a:fillRect/>
                    </a:stretch>
                  </pic:blipFill>
                  <pic:spPr bwMode="auto">
                    <a:xfrm>
                      <a:off x="0" y="0"/>
                      <a:ext cx="2438400" cy="609600"/>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240. Sample responses:</w:t>
      </w:r>
    </w:p>
    <w:p>
      <w:pPr>
        <w:numPr>
          <w:ilvl w:val="0"/>
          <w:numId w:val="1006"/>
        </w:numPr>
      </w:pPr>
      <m:oMath>
        <m:r>
          <m:t>360</m:t>
        </m:r>
        <m:r>
          <m:rPr>
            <m:sty m:val="p"/>
          </m:rPr>
          <m:t>+</m:t>
        </m:r>
        <m:r>
          <m:t>40</m:t>
        </m:r>
        <m:r>
          <m:rPr>
            <m:sty m:val="p"/>
          </m:rPr>
          <m:t>=</m:t>
        </m:r>
        <m:r>
          <m:t>400</m:t>
        </m:r>
      </m:oMath>
    </w:p>
    <w:p>
      <w:pPr>
        <w:numPr>
          <w:ilvl w:val="0"/>
          <w:numId w:val="1000"/>
        </w:numPr>
      </w:pPr>
      <m:oMath>
        <m:r>
          <m:t>400</m:t>
        </m:r>
        <m:r>
          <m:rPr>
            <m:sty m:val="p"/>
          </m:rPr>
          <m:t>+</m:t>
        </m:r>
        <m:r>
          <m:t>200</m:t>
        </m:r>
        <m:r>
          <m:rPr>
            <m:sty m:val="p"/>
          </m:rPr>
          <m:t>=</m:t>
        </m:r>
        <m:r>
          <m:t>600</m:t>
        </m:r>
      </m:oMath>
    </w:p>
    <w:p>
      <w:pPr>
        <w:numPr>
          <w:ilvl w:val="0"/>
          <w:numId w:val="1000"/>
        </w:numPr>
      </w:pPr>
      <m:oMath>
        <m:r>
          <m:t>200</m:t>
        </m:r>
        <m:r>
          <m:rPr>
            <m:sty m:val="p"/>
          </m:rPr>
          <m:t>+</m:t>
        </m:r>
        <m:r>
          <m:t>40</m:t>
        </m:r>
        <m:r>
          <m:rPr>
            <m:sty m:val="p"/>
          </m:rPr>
          <m:t>=</m:t>
        </m:r>
        <m:r>
          <m:t>240</m:t>
        </m:r>
      </m:oMath>
    </w:p>
    <w:p>
      <w:pPr>
        <w:numPr>
          <w:ilvl w:val="0"/>
          <w:numId w:val="1006"/>
        </w:numPr>
      </w:pPr>
      <m:oMath>
        <m:r>
          <m:t>600</m:t>
        </m:r>
        <m:r>
          <m:rPr>
            <m:sty m:val="p"/>
          </m:rPr>
          <m:t>−</m:t>
        </m:r>
        <m:r>
          <m:t>300</m:t>
        </m:r>
        <m:r>
          <m:rPr>
            <m:sty m:val="p"/>
          </m:rPr>
          <m:t>=</m:t>
        </m:r>
        <m:r>
          <m:t>300</m:t>
        </m:r>
      </m:oMath>
    </w:p>
    <w:p>
      <w:pPr>
        <w:numPr>
          <w:ilvl w:val="0"/>
          <w:numId w:val="1000"/>
        </w:numPr>
      </w:pPr>
      <m:oMath>
        <m:r>
          <m:t>300</m:t>
        </m:r>
        <m:r>
          <m:rPr>
            <m:sty m:val="p"/>
          </m:rPr>
          <m:t>=</m:t>
        </m:r>
        <m:r>
          <m:t>60</m:t>
        </m:r>
        <m:r>
          <m:rPr>
            <m:sty m:val="p"/>
          </m:rPr>
          <m:t>+</m:t>
        </m:r>
        <m:r>
          <m:t>240</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2022-12-14T23:31:51Z</dcterms:created>
  <dcterms:modified xsi:type="dcterms:W3CDTF">2022-12-14T23:31:51Z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84aDaCJb4BNscHXLjH4vpUHn2VYvcwZil8KHKY61mCnXgsYxTtMYTqmU1tXdGgPNeA+g0Dv5W3kSSGJZ+rqbdA==</vt:lpwstr>
  </property>
</Properties>
</file>