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32" w:name="lesson-13-día-3-de-centros"/>
    <w:p>
      <w:pPr>
        <w:pStyle w:val="Heading1"/>
      </w:pPr>
      <w:r>
        <w:t xml:space="preserve">Lesson 13: Día 3 de centros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1.NBT.A.1, 1.NBT.B.3, 1.NBT.C.4, 1.OA.C.5, 1.OA.C.6, 1.OA.D.8</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numbers within 100.</w:t>
      </w:r>
    </w:p>
    <w:bookmarkEnd w:id="24"/>
    <w:bookmarkStart w:id="25" w:name="student-facing-learning-goals"/>
    <w:p>
      <w:pPr>
        <w:pStyle w:val="Heading3"/>
      </w:pPr>
      <w:r>
        <w:t xml:space="preserve">Student-facing Learning Goals</w:t>
      </w:r>
    </w:p>
    <w:p>
      <w:pPr>
        <w:numPr>
          <w:ilvl w:val="0"/>
          <w:numId w:val="1002"/>
        </w:numPr>
        <w:pStyle w:val="Compact"/>
      </w:pPr>
      <w:r>
        <w:t xml:space="preserve">Sumemos 2 números de dos dígitos.</w:t>
      </w:r>
    </w:p>
    <w:bookmarkEnd w:id="25"/>
    <w:bookmarkStart w:id="26" w:name="lesson-purpose"/>
    <w:p>
      <w:pPr>
        <w:pStyle w:val="Heading3"/>
      </w:pPr>
      <w:r>
        <w:t xml:space="preserve">Lesson Purpose</w:t>
      </w:r>
    </w:p>
    <w:p>
      <w:pPr>
        <w:pStyle w:val="FirstParagraph"/>
      </w:pPr>
      <w:r>
        <w:t xml:space="preserve">The purpose of this lesson is for students to practice adding 2 two-digit numbers with composing a ten.</w:t>
      </w:r>
    </w:p>
    <w:p>
      <w:pPr>
        <w:pStyle w:val="BodyText"/>
      </w:pPr>
      <w:r>
        <w:t xml:space="preserve">In each activity, a new stage of a center is offered as a choice as students choose from previously introduced centers. All of the centers focus on working with two-digit numbers.</w:t>
      </w:r>
    </w:p>
    <w:bookmarkEnd w:id="26"/>
    <w:bookmarkStart w:id="27" w:name="instructional-routines"/>
    <w:p>
      <w:pPr>
        <w:pStyle w:val="Heading3"/>
      </w:pPr>
      <w:r>
        <w:t xml:space="preserve">Instructional Routines</w:t>
      </w:r>
    </w:p>
    <w:p>
      <w:pPr>
        <w:pStyle w:val="FirstParagraph"/>
      </w:pPr>
      <w:r>
        <w:t xml:space="preserve">Choral Count (Warm-up)</w:t>
      </w:r>
    </w:p>
    <w:bookmarkEnd w:id="27"/>
    <w:bookmarkStart w:id="28" w:name="materials-to-gather"/>
    <w:p>
      <w:pPr>
        <w:pStyle w:val="Heading3"/>
      </w:pPr>
      <w:r>
        <w:t xml:space="preserve">Materials to Gather</w:t>
      </w:r>
    </w:p>
    <w:p>
      <w:pPr>
        <w:numPr>
          <w:ilvl w:val="0"/>
          <w:numId w:val="1003"/>
        </w:numPr>
        <w:pStyle w:val="Compact"/>
      </w:pPr>
      <w:r>
        <w:t xml:space="preserve">Connecting cubes in towers of 10 and singles: Activity 1</w:t>
      </w:r>
    </w:p>
    <w:p>
      <w:pPr>
        <w:numPr>
          <w:ilvl w:val="0"/>
          <w:numId w:val="1003"/>
        </w:numPr>
        <w:pStyle w:val="Compact"/>
      </w:pPr>
      <w:r>
        <w:t xml:space="preserve">Materials from previous centers: Activity 1, Activity 2</w:t>
      </w:r>
    </w:p>
    <w:p>
      <w:pPr>
        <w:numPr>
          <w:ilvl w:val="0"/>
          <w:numId w:val="1003"/>
        </w:numPr>
        <w:pStyle w:val="Compact"/>
      </w:pPr>
      <w:r>
        <w:t xml:space="preserve">Number cubes: Activity 1</w:t>
      </w:r>
    </w:p>
    <w:p>
      <w:pPr>
        <w:numPr>
          <w:ilvl w:val="0"/>
          <w:numId w:val="1003"/>
        </w:numPr>
        <w:pStyle w:val="Compact"/>
      </w:pPr>
      <w:r>
        <w:t xml:space="preserve">Paper clips: Activity 2</w:t>
      </w:r>
    </w:p>
    <w:p>
      <w:pPr>
        <w:numPr>
          <w:ilvl w:val="0"/>
          <w:numId w:val="1003"/>
        </w:numPr>
        <w:pStyle w:val="Compact"/>
      </w:pPr>
      <w:r>
        <w:t xml:space="preserve">Two-color counters: Activity 2</w:t>
      </w:r>
    </w:p>
    <w:bookmarkEnd w:id="28"/>
    <w:bookmarkStart w:id="29" w:name="materials-to-copy"/>
    <w:p>
      <w:pPr>
        <w:pStyle w:val="Heading3"/>
      </w:pPr>
      <w:r>
        <w:t xml:space="preserve">Materials to Copy</w:t>
      </w:r>
    </w:p>
    <w:p>
      <w:pPr>
        <w:numPr>
          <w:ilvl w:val="0"/>
          <w:numId w:val="1004"/>
        </w:numPr>
        <w:pStyle w:val="Compact"/>
      </w:pPr>
      <w:r>
        <w:t xml:space="preserve">Target Numbers Stage 3 Recording Sheet, Spanish (groups of 1): Activity 1</w:t>
      </w:r>
    </w:p>
    <w:p>
      <w:pPr>
        <w:numPr>
          <w:ilvl w:val="0"/>
          <w:numId w:val="1004"/>
        </w:numPr>
        <w:pStyle w:val="Compact"/>
      </w:pPr>
      <w:r>
        <w:t xml:space="preserve">Five in a Row Addition and Subtraction Stage 6 Gameboard, Spanish (groups of 2): Activity 2</w:t>
      </w:r>
    </w:p>
    <w:bookmarkEnd w:id="29"/>
    <w:bookmarkStart w:id="30"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30"/>
    <w:bookmarkStart w:id="31" w:name="teacher-reflection-question"/>
    <w:p>
      <w:pPr>
        <w:pStyle w:val="Heading3"/>
      </w:pPr>
      <w:r>
        <w:t xml:space="preserve">Teacher Reflection Question</w:t>
      </w:r>
    </w:p>
    <w:p>
      <w:pPr>
        <w:pStyle w:val="FirstParagraph"/>
      </w:pPr>
      <w:r>
        <w:t xml:space="preserve">As students worked in centers today, whose ideas were heard, valued, and accepted? How can you adjust the group structure for your next center day, to ensure each student’s ideas are heard?</w:t>
      </w:r>
    </w:p>
    <w:p>
      <w:r>
        <w:pict>
          <v:rect style="width:0;height:1.5pt" o:hralign="center" o:hrstd="t" o:hr="t"/>
        </w:pict>
      </w:r>
    </w:p>
    <w:bookmarkEnd w:id="31"/>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2022-12-14T23:09:15Z</dcterms:created>
  <dcterms:modified xsi:type="dcterms:W3CDTF">2022-12-14T23:09:15Z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mC8iL02F3wMfROxlzULtYvHsVu/AlbDf4k65YrXbex+8K2d2IQ0nXtqgT3ucJsEKyAQvadQf7cRnxFwSwdR4Qg==</vt:lpwstr>
  </property>
</Properties>
</file>