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represent-and-compare-numbers"/>
    <w:p>
      <w:pPr>
        <w:pStyle w:val="Heading1"/>
      </w:pPr>
      <w:r>
        <w:t xml:space="preserve">Lesson 20: Represent and Compare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K.CC.C.6, 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compare numbers 1–10.</w:t>
      </w:r>
    </w:p>
    <w:bookmarkEnd w:id="24"/>
    <w:bookmarkStart w:id="25" w:name="student-facing-learning-goals"/>
    <w:p>
      <w:pPr>
        <w:pStyle w:val="Heading3"/>
      </w:pPr>
      <w:r>
        <w:t xml:space="preserve">Student-facing Learning Goals</w:t>
      </w:r>
    </w:p>
    <w:p>
      <w:pPr>
        <w:numPr>
          <w:ilvl w:val="0"/>
          <w:numId w:val="1002"/>
        </w:numPr>
        <w:pStyle w:val="Compact"/>
      </w:pPr>
      <w:r>
        <w:t xml:space="preserve">Let’s show numbers in different ways and make comparison statements.</w:t>
      </w:r>
    </w:p>
    <w:bookmarkEnd w:id="25"/>
    <w:bookmarkStart w:id="26" w:name="lesson-purpose"/>
    <w:p>
      <w:pPr>
        <w:pStyle w:val="Heading3"/>
      </w:pPr>
      <w:r>
        <w:t xml:space="preserve">Lesson Purpose</w:t>
      </w:r>
    </w:p>
    <w:p>
      <w:pPr>
        <w:pStyle w:val="FirstParagraph"/>
      </w:pPr>
      <w:r>
        <w:t xml:space="preserve">The purpose of this lesson is for students to represent and compare quantities and numbers to 10.</w:t>
      </w:r>
    </w:p>
    <w:p>
      <w:pPr>
        <w:pStyle w:val="BodyText"/>
      </w:pPr>
      <w:r>
        <w:t xml:space="preserve">Students choose a number to represent in different ways using objects, images, and written numbers. Students use their classmate’s representations to compare numbers and make comparison statements using the words "more", “less”, and “the same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Colored pencils, crayons, or markers: Activity 1</w:t>
      </w:r>
    </w:p>
    <w:p>
      <w:pPr>
        <w:numPr>
          <w:ilvl w:val="0"/>
          <w:numId w:val="1005"/>
        </w:numPr>
        <w:pStyle w:val="Compact"/>
      </w:pPr>
      <w:r>
        <w:t xml:space="preserve">Connecting cubes or counters: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this lesson, students represented numbers in different ways. What connections did students make between the different representations?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K.CC.C.7</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numbers 1–10.</w:t>
      </w:r>
    </w:p>
    <w:p>
      <w:pPr>
        <w:numPr>
          <w:ilvl w:val="0"/>
          <w:numId w:val="1006"/>
        </w:numPr>
        <w:pStyle w:val="Compact"/>
      </w:pPr>
      <w:r>
        <w:t xml:space="preserve">Represent numbers with drawings or objects in order to compare. </w:t>
      </w:r>
    </w:p>
    <w:p>
      <w:pPr>
        <w:numPr>
          <w:ilvl w:val="0"/>
          <w:numId w:val="1006"/>
        </w:numPr>
        <w:pStyle w:val="Compact"/>
      </w:pPr>
      <w:r>
        <w:t xml:space="preserve">Use knowledge of the count sequence or understanding of magnitude of numbers to compare numbers.</w:t>
      </w:r>
    </w:p>
    <w:p>
      <w:pPr>
        <w:numPr>
          <w:ilvl w:val="0"/>
          <w:numId w:val="1006"/>
        </w:numPr>
        <w:pStyle w:val="Compact"/>
      </w:pPr>
      <w:r>
        <w:t xml:space="preserve">Use “more,” “less,” and “the same number” to describe comparisons of written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2022-12-14T08:50:01Z</dcterms:created>
  <dcterms:modified xsi:type="dcterms:W3CDTF">2022-12-14T08:50:01Z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jw5iC2wrkzkhRqL5JYUXp1Z5LUCJlITkKJjpkF6ifEGrCidSAKNrZOSiAed04TvPb5FUxp0e2f+tEgzgKq1/HA==</vt:lpwstr>
  </property>
</Properties>
</file>