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8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546d5230493c562b7861f0e5eb07c897ff96c5"/>
    <w:p>
      <w:pPr>
        <w:pStyle w:val="Heading2"/>
      </w:pPr>
      <w:r>
        <w:t xml:space="preserve">Unit 5 Lesson 2: Milésimas en cuadrículas y en palabras</w:t>
      </w:r>
    </w:p>
    <w:bookmarkEnd w:id="20"/>
    <w:bookmarkStart w:id="25" w:name="X5e1b84601bd20e274d15e2b4eb8be2ca801a86d"/>
    <w:p>
      <w:pPr>
        <w:pStyle w:val="Heading3"/>
      </w:pPr>
      <w:r>
        <w:t xml:space="preserve">WU Exploración de estimación: ¿Qué parte del cuadrado está sombreada?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 del cuadrado está sombreado?</w:t>
      </w:r>
    </w:p>
    <w:p>
      <w:pPr>
        <w:pStyle w:val="BodyText"/>
      </w:pPr>
      <w:r>
        <w:drawing>
          <wp:inline>
            <wp:extent cx="2980943" cy="3154692"/>
            <wp:effectExtent b="0" l="0" r="0" t="0"/>
            <wp:docPr descr="Diagram, square. Length and width, 1. No rows or columns drawn in. About 3 fourths shaded." title="" id="22" name="Picture"/>
            <a:graphic>
              <a:graphicData uri="http://schemas.openxmlformats.org/drawingml/2006/picture">
                <pic:pic>
                  <pic:nvPicPr>
                    <pic:cNvPr descr="/app/tmp/embedder-1671066053.977862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943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54" w:name="X3ba734318be6fd1974abc8c33facb0320a09cdd"/>
    <w:p>
      <w:pPr>
        <w:pStyle w:val="Heading3"/>
      </w:pPr>
      <w:r>
        <w:t xml:space="preserve">1 Representemos milésimas en una cuadrícula</w:t>
      </w:r>
    </w:p>
    <w:bookmarkStart w:id="5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Sombrea cada cuadrícula para representar el número dado.</w:t>
      </w:r>
    </w:p>
    <w:p>
      <w:pPr>
        <w:numPr>
          <w:ilvl w:val="0"/>
          <w:numId w:val="1000"/>
        </w:numPr>
        <w:pStyle w:val="Compact"/>
      </w:pPr>
      <w:r>
        <w:t xml:space="preserve">a. </w:t>
      </w:r>
      <m:oMath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</m:oMath>
      <w:r>
        <w:drawing>
          <wp:inline>
            <wp:extent cx="2314575" cy="2366022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6054.098465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b. </w:t>
      </w:r>
      <m:oMath>
        <m:r>
          <m:t>0.2</m:t>
        </m:r>
      </m:oMath>
      <w:r>
        <w:drawing>
          <wp:inline>
            <wp:extent cx="2314575" cy="2366022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66054.178269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c. </w:t>
      </w:r>
      <m:oMath>
        <m:f>
          <m:fPr>
            <m:type m:val="bar"/>
          </m:fPr>
          <m:num>
            <m:r>
              <m:t>15</m:t>
            </m:r>
          </m:num>
          <m:den>
            <m:r>
              <m:t>100</m:t>
            </m:r>
          </m:den>
        </m:f>
      </m:oMath>
      <w:r>
        <w:drawing>
          <wp:inline>
            <wp:extent cx="2314575" cy="2366022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66054.266476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d. </w:t>
      </w:r>
      <m:oMath>
        <m:r>
          <m:t>0.34</m:t>
        </m:r>
      </m:oMath>
      <w:r>
        <w:drawing>
          <wp:inline>
            <wp:extent cx="2314575" cy="2366022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6054.33818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En cada caso, escribe un número decimal que represente cuánto está sombreado en el diagrama. Explica o muestra tu razonamiento.</w:t>
      </w:r>
    </w:p>
    <w:p>
      <w:pPr>
        <w:numPr>
          <w:ilvl w:val="0"/>
          <w:numId w:val="1000"/>
        </w:numPr>
        <w:pStyle w:val="Compact"/>
      </w:pPr>
      <w:r>
        <w:t xml:space="preserve">a. </w:t>
      </w:r>
      <w:r>
        <w:drawing>
          <wp:inline>
            <wp:extent cx="2980943" cy="3154692"/>
            <wp:effectExtent b="0" l="0" r="0" t="0"/>
            <wp:docPr descr="Diagram, square. Length and width, 1. Partitioned into 10 rows of 10 of the same size squares. Top left square partitioned into 10 rows. 1 row shaded." title="" id="39" name="Picture"/>
            <a:graphic>
              <a:graphicData uri="http://schemas.openxmlformats.org/drawingml/2006/picture">
                <pic:pic>
                  <pic:nvPicPr>
                    <pic:cNvPr descr="/app/tmp/embedder-1671066054.540911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943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b.</w:t>
      </w:r>
      <w:r>
        <w:drawing>
          <wp:inline>
            <wp:extent cx="2980943" cy="3154692"/>
            <wp:effectExtent b="0" l="0" r="0" t="0"/>
            <wp:docPr descr="Diagram, square. Length and width, 1. Partitioned into 10 rows of 10 of the same size squares. 1 square partitioned into 10 rows, 7 shaded." title="" id="42" name="Picture"/>
            <a:graphic>
              <a:graphicData uri="http://schemas.openxmlformats.org/drawingml/2006/picture">
                <pic:pic>
                  <pic:nvPicPr>
                    <pic:cNvPr descr="/app/tmp/embedder-1671066054.624441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943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c.</w:t>
      </w:r>
      <w:r>
        <w:drawing>
          <wp:inline>
            <wp:extent cx="2980943" cy="3154692"/>
            <wp:effectExtent b="0" l="0" r="0" t="0"/>
            <wp:docPr descr="Diagram, square. Length and width, 1. Partitioned into 10 rows of 10 of the same size squares. 5 squares shaded. 1 square partitioned into 10 rows, 8 shaded." title="" id="45" name="Picture"/>
            <a:graphic>
              <a:graphicData uri="http://schemas.openxmlformats.org/drawingml/2006/picture">
                <pic:pic>
                  <pic:nvPicPr>
                    <pic:cNvPr descr="/app/tmp/embedder-1671066054.7052531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943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d. </w:t>
      </w:r>
      <w:r>
        <w:drawing>
          <wp:inline>
            <wp:extent cx="2971800" cy="3154692"/>
            <wp:effectExtent b="0" l="0" r="0" t="0"/>
            <wp:docPr descr="Diagram, square." title="" id="48" name="Picture"/>
            <a:graphic>
              <a:graphicData uri="http://schemas.openxmlformats.org/drawingml/2006/picture">
                <pic:pic>
                  <pic:nvPicPr>
                    <pic:cNvPr descr="/app/tmp/embedder-1671066054.7875872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Sombrea 0.328 en el diagrama. Explica o muestra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51" name="Picture"/>
            <a:graphic>
              <a:graphicData uri="http://schemas.openxmlformats.org/drawingml/2006/picture">
                <pic:pic>
                  <pic:nvPicPr>
                    <pic:cNvPr descr="/app/tmp/embedder-1671066054.8718674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3"/>
    <w:bookmarkEnd w:id="54"/>
    <w:bookmarkStart w:id="62" w:name="qué-dicen"/>
    <w:p>
      <w:pPr>
        <w:pStyle w:val="Heading3"/>
      </w:pPr>
      <w:r>
        <w:t xml:space="preserve">2 ¿Qué dicen?</w:t>
      </w:r>
    </w:p>
    <w:bookmarkStart w:id="6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15 squares shaded. " title="" id="56" name="Picture"/>
            <a:graphic>
              <a:graphicData uri="http://schemas.openxmlformats.org/drawingml/2006/picture">
                <pic:pic>
                  <pic:nvPicPr>
                    <pic:cNvPr descr="/app/tmp/embedder-1671066054.9369602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Varios estudiantes ven el diagrama y describen la región sombreada de distintas maneras. ¿Con quién o con quiénes estás de acuerdo? ¿Por qué?</w:t>
      </w:r>
    </w:p>
    <w:p>
      <w:pPr>
        <w:numPr>
          <w:ilvl w:val="0"/>
          <w:numId w:val="1002"/>
        </w:numPr>
        <w:pStyle w:val="Compact"/>
      </w:pPr>
      <w:r>
        <w:t xml:space="preserve">Jada dice que es “15 centésimas”.</w:t>
      </w:r>
    </w:p>
    <w:p>
      <w:pPr>
        <w:numPr>
          <w:ilvl w:val="0"/>
          <w:numId w:val="1002"/>
        </w:numPr>
        <w:pStyle w:val="Compact"/>
      </w:pPr>
      <w:r>
        <w:t xml:space="preserve">Priya dice que es “150 milésimas”.</w:t>
      </w:r>
    </w:p>
    <w:p>
      <w:pPr>
        <w:numPr>
          <w:ilvl w:val="0"/>
          <w:numId w:val="1002"/>
        </w:numPr>
        <w:pStyle w:val="Compact"/>
      </w:pPr>
      <w:r>
        <w:t xml:space="preserve">Tyler dice que es “15 milésimas”.</w:t>
      </w:r>
    </w:p>
    <w:p>
      <w:pPr>
        <w:numPr>
          <w:ilvl w:val="0"/>
          <w:numId w:val="1002"/>
        </w:numPr>
        <w:pStyle w:val="Compact"/>
      </w:pPr>
      <w:r>
        <w:t xml:space="preserve">Diego dice que es “1 décima y 5 centésimas”.</w:t>
      </w:r>
    </w:p>
    <w:p>
      <w:pPr>
        <w:numPr>
          <w:ilvl w:val="0"/>
          <w:numId w:val="1002"/>
        </w:numPr>
        <w:pStyle w:val="Compact"/>
      </w:pPr>
      <w:r>
        <w:t xml:space="preserve">Mai dice que es “1 décima y la mitad de una décima”.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1"/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8" Target="media/rId58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5" Target="media/rId5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2022-12-15T01:00:55Z</dcterms:created>
  <dcterms:modified xsi:type="dcterms:W3CDTF">2022-12-15T01:00:55Z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MkKLOJVq1fOG+1wTNC0kUVMEWUtYlb01tZxQFNcaNdgWRs5h+eItrkMf/w1lSQg5auwgzUwf4C4wFrVkoxU2hQ==</vt:lpwstr>
  </property>
</Properties>
</file>