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ce35c753344a5487e857d068abfd8a7466ae271"/>
    <w:p>
      <w:pPr>
        <w:pStyle w:val="Heading1"/>
      </w:pPr>
      <w:r>
        <w:t xml:space="preserve">Lesson 6: Usemos más, menos o el mismo número para describir grupos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groups of up to 10 objects.</w:t>
      </w:r>
    </w:p>
    <w:p>
      <w:pPr>
        <w:numPr>
          <w:ilvl w:val="0"/>
          <w:numId w:val="1001"/>
        </w:numPr>
        <w:pStyle w:val="Compact"/>
      </w:pPr>
      <w:r>
        <w:t xml:space="preserve">Use “more”, “fewer", and “the same number” to describe comparisons.</w:t>
      </w:r>
    </w:p>
    <w:bookmarkEnd w:id="24"/>
    <w:bookmarkStart w:id="25" w:name="student-facing-learning-goals"/>
    <w:p>
      <w:pPr>
        <w:pStyle w:val="Heading3"/>
      </w:pPr>
      <w:r>
        <w:t xml:space="preserve">Student-facing Learning Goals</w:t>
      </w:r>
    </w:p>
    <w:p>
      <w:pPr>
        <w:numPr>
          <w:ilvl w:val="0"/>
          <w:numId w:val="1002"/>
        </w:numPr>
        <w:pStyle w:val="Compact"/>
      </w:pPr>
      <w:r>
        <w:t xml:space="preserve">Usemos “más”, “menos” y “el mismo número” para describir grupos.</w:t>
      </w:r>
    </w:p>
    <w:bookmarkEnd w:id="25"/>
    <w:bookmarkStart w:id="26" w:name="lesson-purpose"/>
    <w:p>
      <w:pPr>
        <w:pStyle w:val="Heading3"/>
      </w:pPr>
      <w:r>
        <w:t xml:space="preserve">Lesson Purpose</w:t>
      </w:r>
    </w:p>
    <w:p>
      <w:pPr>
        <w:pStyle w:val="FirstParagraph"/>
      </w:pPr>
      <w:r>
        <w:t xml:space="preserve">The purpose of this lesson is for students to use comparison language to describe the number of objects in groups.</w:t>
      </w:r>
    </w:p>
    <w:p>
      <w:pPr>
        <w:pStyle w:val="BodyText"/>
      </w:pPr>
      <w:r>
        <w:t xml:space="preserve">In previous lessons, students identified and made groups with more, fewer, or the same number of objects as another group. They heard and made sense of comparison statements such as “There are more orange squares than green triangles.” In this lesson, students repeat and produce comparison language to describe the number of objects in groups.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Bags (brown paper): Activity 1</w:t>
      </w:r>
    </w:p>
    <w:p>
      <w:pPr>
        <w:numPr>
          <w:ilvl w:val="0"/>
          <w:numId w:val="1005"/>
        </w:numPr>
        <w:pStyle w:val="Compact"/>
      </w:pPr>
      <w:r>
        <w:t xml:space="preserve">Connecting cubes: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Students shared their thinking multiple times in this lesson. What have you noticed about the language students use? What support can you offer to students who struggle to communicate their ideas orally?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Compare the number of objects in groups.</w:t>
      </w:r>
    </w:p>
    <w:p>
      <w:pPr>
        <w:numPr>
          <w:ilvl w:val="0"/>
          <w:numId w:val="1006"/>
        </w:numPr>
        <w:pStyle w:val="Compact"/>
      </w:pPr>
      <w:r>
        <w:t xml:space="preserve">Use “more,” “fewer,” and “the same number” to describe comparisons.</w:t>
      </w:r>
    </w:p>
    <w:p>
      <w:pPr>
        <w:numPr>
          <w:ilvl w:val="0"/>
          <w:numId w:val="1006"/>
        </w:numPr>
        <w:pStyle w:val="Compact"/>
      </w:pPr>
      <w:r>
        <w:t xml:space="preserve">Make groups with more, fewer, or the same number of objects than a given group.</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2022-12-14T22:29:52Z</dcterms:created>
  <dcterms:modified xsi:type="dcterms:W3CDTF">2022-12-14T22:29:52Z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fA2QBW5fXKfPZan2B5khu7c/D7PvKVuLDZUCm4xgb39YCdVcAtek+gqBCuhW/Q3Tjtd2NfujBpCIH+fr+G9sIg==</vt:lpwstr>
  </property>
</Properties>
</file>