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9b3d818fcfb68d65617bd50fd7ac49ad2636430"/>
    <w:p>
      <w:pPr>
        <w:pStyle w:val="Heading1"/>
      </w:pPr>
      <w:r>
        <w:t xml:space="preserve">Lesson 12: Maneras de representar situaciones de medidas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Ask and answer questions about situations involving measurements.</w:t>
      </w:r>
    </w:p>
    <w:p>
      <w:pPr>
        <w:numPr>
          <w:ilvl w:val="0"/>
          <w:numId w:val="1001"/>
        </w:numPr>
        <w:pStyle w:val="Compact"/>
      </w:pPr>
      <w:r>
        <w:t xml:space="preserve">Interpret representations of situations involving measurements.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Démosle sentido y representemos situaciones de medidas en una feria.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 situations involving measurements, interpret representations of the situations, and ask and answer questions about them.</w:t>
      </w:r>
    </w:p>
    <w:p>
      <w:pPr>
        <w:pStyle w:val="BodyText"/>
      </w:pPr>
      <w:r>
        <w:t xml:space="preserve">In previous lessons, students estimated and measured weights and liquid volumes. They learned a variety of methods and representations to solve problems involving all four operations, and used representations that made sense to them.</w:t>
      </w:r>
    </w:p>
    <w:p>
      <w:pPr>
        <w:pStyle w:val="BodyText"/>
      </w:pPr>
      <w:r>
        <w:t xml:space="preserve">In this lesson, students make sense of tape diagrams (MP2), which better represent the continuous nature of measurement contexts. The context of a fair is used in this lesson and subsequent ones.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2), MLR5 Co-craft Questions (Activity 1), 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Card Sort: Giant Pumpkins, Spanish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you see students using their prior mathematical knowledge to solve problems involving the four operations in these new measurement contexts?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¿Cuál diagrama corresponde?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3.MD.A.2</w:t>
            </w:r>
          </w:p>
        </w:tc>
      </w:tr>
    </w:tbl>
    <w:bookmarkEnd w:id="45"/>
    <w:bookmarkStart w:id="5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¿Cuál diagrama corresponde a esta situación? Explica cómo razonaste.</w:t>
      </w:r>
    </w:p>
    <w:p>
      <w:pPr>
        <w:pStyle w:val="BodyText"/>
      </w:pPr>
      <w:r>
        <w:t xml:space="preserve">Un agricultor de calabazas usó 52 litros de agua para regar 13 plántulas y los repartió equitativamente entre 13 ellas. ¿Cuánta agua usó para cada plántula?</w:t>
      </w:r>
    </w:p>
    <w:p>
      <w:pPr>
        <w:pStyle w:val="BodyText"/>
      </w:pPr>
      <w:r>
        <w:t xml:space="preserve">A</w:t>
      </w:r>
      <w:r>
        <w:drawing>
          <wp:inline>
            <wp:extent cx="2971800" cy="594367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2760.09614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594367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2760.15307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A. The diagram has 13 parts and each part represents a seedling, but we don’t know how much water each seedling got.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2022-12-15T00:06:00Z</dcterms:created>
  <dcterms:modified xsi:type="dcterms:W3CDTF">2022-12-15T00:06:00Z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eJCwHiGGy3WayA5wNEXklqqsEF6+DiUyzqkb51RIgy9clPVHTQ4zKF8srW5lIcj+k0Rp2KqEeClLI/6XIEeAcg==</vt:lpwstr>
  </property>
</Properties>
</file>