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28.png" ContentType="image/png"/>
  <Override PartName="/word/media/rId23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Xece03d08ee2e984b23b7182f1919654f4e5f998"/>
    <w:p>
      <w:pPr>
        <w:pStyle w:val="Heading2"/>
      </w:pPr>
      <w:r>
        <w:t xml:space="preserve">Unit 7 Lesson 12: Rectángulos que tienen la misma área</w:t>
      </w:r>
    </w:p>
    <w:bookmarkEnd w:id="20"/>
    <w:bookmarkStart w:id="22" w:name="X3c42523c1475799ef208672c1bb8285a750901c"/>
    <w:p>
      <w:pPr>
        <w:pStyle w:val="Heading3"/>
      </w:pPr>
      <w:r>
        <w:t xml:space="preserve">WU Conversación numérica: Dividamos en partes (Warm up)</w:t>
      </w:r>
    </w:p>
    <w:bookmarkStart w:id="21" w:name="student-task-statement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Encuentra mentalmente el valor de cada expresión.</w:t>
      </w:r>
    </w:p>
    <w:p>
      <w:pPr>
        <w:numPr>
          <w:ilvl w:val="0"/>
          <w:numId w:val="1001"/>
        </w:numPr>
        <w:pStyle w:val="Compact"/>
      </w:pPr>
      <m:oMath>
        <m:r>
          <m:t>40</m:t>
        </m:r>
        <m:r>
          <m:rPr>
            <m:sty m:val="p"/>
          </m:rPr>
          <m:t>÷</m:t>
        </m:r>
        <m:r>
          <m:t>4</m:t>
        </m:r>
      </m:oMath>
    </w:p>
    <w:p>
      <w:pPr>
        <w:numPr>
          <w:ilvl w:val="0"/>
          <w:numId w:val="1001"/>
        </w:numPr>
        <w:pStyle w:val="Compact"/>
      </w:pPr>
      <m:oMath>
        <m:r>
          <m:t>60</m:t>
        </m:r>
        <m:r>
          <m:rPr>
            <m:sty m:val="p"/>
          </m:rPr>
          <m:t>÷</m:t>
        </m:r>
        <m:r>
          <m:t>4</m:t>
        </m:r>
      </m:oMath>
    </w:p>
    <w:p>
      <w:pPr>
        <w:numPr>
          <w:ilvl w:val="0"/>
          <w:numId w:val="1001"/>
        </w:numPr>
        <w:pStyle w:val="Compact"/>
      </w:pPr>
      <m:oMath>
        <m:r>
          <m:t>80</m:t>
        </m:r>
        <m:r>
          <m:rPr>
            <m:sty m:val="p"/>
          </m:rPr>
          <m:t>÷</m:t>
        </m:r>
        <m:r>
          <m:t>4</m:t>
        </m:r>
      </m:oMath>
    </w:p>
    <w:p>
      <w:pPr>
        <w:numPr>
          <w:ilvl w:val="0"/>
          <w:numId w:val="1001"/>
        </w:numPr>
        <w:pStyle w:val="Compact"/>
      </w:pPr>
      <m:oMath>
        <m:r>
          <m:t>96</m:t>
        </m:r>
        <m:r>
          <m:rPr>
            <m:sty m:val="p"/>
          </m:rPr>
          <m:t>÷</m:t>
        </m:r>
        <m:r>
          <m:t>4</m:t>
        </m:r>
      </m:oMath>
    </w:p>
    <w:bookmarkEnd w:id="21"/>
    <w:bookmarkEnd w:id="22"/>
    <w:bookmarkStart w:id="27" w:name="área-de-24"/>
    <w:p>
      <w:pPr>
        <w:pStyle w:val="Heading3"/>
      </w:pPr>
      <w:r>
        <w:t xml:space="preserve">1 Área de 24</w:t>
      </w:r>
    </w:p>
    <w:bookmarkStart w:id="26" w:name="student-task-statement-1"/>
    <w:p>
      <w:pPr>
        <w:pStyle w:val="Heading4"/>
      </w:pPr>
      <w:r>
        <w:t xml:space="preserve">Student Task Statement</w:t>
      </w:r>
    </w:p>
    <w:p>
      <w:pPr>
        <w:numPr>
          <w:ilvl w:val="0"/>
          <w:numId w:val="1002"/>
        </w:numPr>
        <w:pStyle w:val="Compact"/>
      </w:pPr>
      <w:r>
        <w:t xml:space="preserve">Dibuja rectángulos distintos que tengan un área de 24 unidades cuadradas. Dibuja tantos como puedas.</w:t>
      </w:r>
    </w:p>
    <w:p>
      <w:pPr>
        <w:numPr>
          <w:ilvl w:val="0"/>
          <w:numId w:val="1002"/>
        </w:numPr>
        <w:pStyle w:val="Compact"/>
      </w:pPr>
      <w:r>
        <w:t xml:space="preserve">Encuentra el perímetro de todos los rectángulos que dibujaste. Explica o muestra cómo razonaste.</w:t>
      </w:r>
    </w:p>
    <w:p>
      <w:pPr>
        <w:pStyle w:val="FirstParagraph"/>
      </w:pPr>
      <w:r>
        <w:drawing>
          <wp:inline>
            <wp:extent cx="4370603" cy="3290608"/>
            <wp:effectExtent b="0" l="0" r="0" t="0"/>
            <wp:docPr descr="" title="" id="24" name="Picture"/>
            <a:graphic>
              <a:graphicData uri="http://schemas.openxmlformats.org/drawingml/2006/picture">
                <pic:pic>
                  <pic:nvPicPr>
                    <pic:cNvPr descr="/app/tmp/embedder-1671062925.1033418.png" id="25" name="Picture"/>
                    <pic:cNvPicPr>
                      <a:picLocks noChangeArrowheads="1" noChangeAspect="1"/>
                    </pic:cNvPicPr>
                  </pic:nvPicPr>
                  <pic:blipFill>
                    <a:blip r:embed="rId2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70603" cy="3290608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End w:id="26"/>
    <w:bookmarkEnd w:id="27"/>
    <w:bookmarkStart w:id="32" w:name="misma-área-diferente-perímetro"/>
    <w:p>
      <w:pPr>
        <w:pStyle w:val="Heading3"/>
      </w:pPr>
      <w:r>
        <w:t xml:space="preserve">2 Misma área, diferente perímetro</w:t>
      </w:r>
    </w:p>
    <w:bookmarkStart w:id="31" w:name="student-task-statement-2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Tu profesor te va a dar papel de puntos para dibujar rectángulos.</w:t>
      </w:r>
    </w:p>
    <w:p>
      <w:pPr>
        <w:numPr>
          <w:ilvl w:val="0"/>
          <w:numId w:val="1003"/>
        </w:numPr>
      </w:pPr>
      <w:r>
        <w:t xml:space="preserve">Para cada una de las siguientes áreas, dibuja 2 rectángulos que tengan esa área, pero perímetros diferentes.</w:t>
      </w:r>
    </w:p>
    <w:p>
      <w:pPr>
        <w:numPr>
          <w:ilvl w:val="1"/>
          <w:numId w:val="1004"/>
        </w:numPr>
        <w:pStyle w:val="Compact"/>
      </w:pPr>
      <w:r>
        <w:t xml:space="preserve">12 unidades cuadradas</w:t>
      </w:r>
    </w:p>
    <w:p>
      <w:pPr>
        <w:numPr>
          <w:ilvl w:val="1"/>
          <w:numId w:val="1004"/>
        </w:numPr>
        <w:pStyle w:val="Compact"/>
      </w:pPr>
      <w:r>
        <w:t xml:space="preserve">20 unidades cuadradas</w:t>
      </w:r>
    </w:p>
    <w:p>
      <w:pPr>
        <w:numPr>
          <w:ilvl w:val="1"/>
          <w:numId w:val="1004"/>
        </w:numPr>
        <w:pStyle w:val="Compact"/>
      </w:pPr>
      <w:r>
        <w:t xml:space="preserve">42 unidades cuadradas</w:t>
      </w:r>
    </w:p>
    <w:p>
      <w:pPr>
        <w:numPr>
          <w:ilvl w:val="1"/>
          <w:numId w:val="1004"/>
        </w:numPr>
        <w:pStyle w:val="Compact"/>
      </w:pPr>
      <w:r>
        <w:t xml:space="preserve">48 unidades cuadradas</w:t>
      </w:r>
    </w:p>
    <w:p>
      <w:pPr>
        <w:numPr>
          <w:ilvl w:val="1"/>
          <w:numId w:val="1004"/>
        </w:numPr>
        <w:pStyle w:val="Compact"/>
      </w:pPr>
      <w:r>
        <w:t xml:space="preserve">Escoge tu propia área.</w:t>
      </w:r>
    </w:p>
    <w:p>
      <w:pPr>
        <w:numPr>
          <w:ilvl w:val="0"/>
          <w:numId w:val="1003"/>
        </w:numPr>
        <w:pStyle w:val="Compact"/>
      </w:pPr>
      <w:r>
        <w:t xml:space="preserve">Recorta los rectángulos que quieras para compartirlos y pegarlos en el póster apropiado. Trata de buscar rectángulos que sean diferentes de los que ya han puesto otros grupos.</w:t>
      </w:r>
    </w:p>
    <w:p>
      <w:pPr>
        <w:numPr>
          <w:ilvl w:val="0"/>
          <w:numId w:val="1003"/>
        </w:numPr>
        <w:pStyle w:val="Compact"/>
      </w:pPr>
      <w:r>
        <w:t xml:space="preserve">Recorrido por el salón: cuando vayan a ver los pósteres, discutan algo que observen y algo que se pregunten.</w:t>
      </w:r>
    </w:p>
    <w:p>
      <w:pPr>
        <w:pStyle w:val="FirstParagraph"/>
      </w:pPr>
      <w:r>
        <w:drawing>
          <wp:inline>
            <wp:extent cx="762000" cy="266700"/>
            <wp:effectExtent b="0" l="0" r="0" t="0"/>
            <wp:docPr descr="" title="" id="29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30" name="Picture"/>
                    <pic:cNvPicPr>
                      <a:picLocks noChangeArrowheads="1" noChangeAspect="1"/>
                    </pic:cNvPicPr>
                  </pic:nvPicPr>
                  <pic:blipFill>
                    <a:blip r:embed="rId2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2021 Illustrative Mathematics®</w:t>
      </w:r>
    </w:p>
    <w:bookmarkEnd w:id="31"/>
    <w:bookmarkEnd w:id="32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1"/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4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28" Target="media/rId28.png" /><Relationship Type="http://schemas.openxmlformats.org/officeDocument/2006/relationships/image" Id="rId23" Target="media/rId23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2022-12-15T00:08:45Z</dcterms:created>
  <dcterms:modified xsi:type="dcterms:W3CDTF">2022-12-15T00:08:45Z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V3TPxXsrxCae9KR11+7EbVxCIw/PRpS0IjgOLKhdEglzcIqcF6M8e1sQB2uGiugFZapaidvMya+nsutc3FIRVA==</vt:lpwstr>
  </property>
</Properties>
</file>