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6b151efc714fec23fe6c53391f8e16a1e02f1d6"/>
    <w:p>
      <w:pPr>
        <w:pStyle w:val="Heading1"/>
      </w:pPr>
      <w:r>
        <w:t xml:space="preserve">Lesson 13: Medidas fraccionarias en diagramas de puntos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3.MD.B.4</w:t>
            </w:r>
          </w:p>
        </w:tc>
      </w:tr>
      <w:tr>
        <w:tc>
          <w:tcPr/>
          <w:p>
            <w:pPr>
              <w:pStyle w:val="Compact"/>
              <w:jc w:val="left"/>
            </w:pPr>
            <w:r>
              <w:t xml:space="preserve">Addressing</w:t>
            </w:r>
          </w:p>
        </w:tc>
        <w:tc>
          <w:tcPr/>
          <w:p>
            <w:pPr>
              <w:pStyle w:val="Compact"/>
              <w:jc w:val="left"/>
            </w:pPr>
            <w:r>
              <w:t xml:space="preserve">4.MD.B.4, 4.NF.B.3.d</w:t>
            </w:r>
          </w:p>
        </w:tc>
      </w:tr>
      <w:tr>
        <w:tc>
          <w:tcPr/>
          <w:p>
            <w:pPr>
              <w:pStyle w:val="Compact"/>
              <w:jc w:val="left"/>
            </w:pPr>
            <w:r>
              <w:t xml:space="preserve">Building Towards</w:t>
            </w:r>
          </w:p>
        </w:tc>
        <w:tc>
          <w:tcPr/>
          <w:p>
            <w:pPr>
              <w:pStyle w:val="Compact"/>
              <w:jc w:val="left"/>
            </w:pPr>
            <w:r>
              <w:t xml:space="preserve">4.MD.B.4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interpret fractional measurement data on line plots.</w:t>
      </w:r>
    </w:p>
    <w:p>
      <w:pPr>
        <w:numPr>
          <w:ilvl w:val="0"/>
          <w:numId w:val="1001"/>
        </w:numPr>
        <w:pStyle w:val="Compact"/>
      </w:pPr>
      <w:r>
        <w:t xml:space="preserve">Organize measurement data in fractions of a unit (</w:t>
      </w:r>
      <m:oMath>
        <m:f>
          <m:fPr>
            <m:type m:val="bar"/>
          </m:fPr>
          <m:num>
            <m:r>
              <m:t>1</m:t>
            </m:r>
          </m:num>
          <m:den>
            <m:r>
              <m:t>8</m:t>
            </m:r>
          </m:den>
        </m:f>
      </m:oMath>
      <w:r>
        <w:t xml:space="preserve">,</w:t>
      </w:r>
      <w:r>
        <w:t xml:space="preserve"> </w:t>
      </w:r>
      <m:oMath>
        <m:f>
          <m:fPr>
            <m:type m:val="bar"/>
          </m:fPr>
          <m:num>
            <m:r>
              <m:t>1</m:t>
            </m:r>
          </m:num>
          <m:den>
            <m:r>
              <m:t>4</m:t>
            </m:r>
          </m:den>
        </m:f>
      </m:oMath>
      <w:r>
        <w:t xml:space="preserve">,</w:t>
      </w:r>
      <w:r>
        <w:t xml:space="preserve"> </w:t>
      </w:r>
      <m:oMath>
        <m:f>
          <m:fPr>
            <m:type m:val="bar"/>
          </m:fPr>
          <m:num>
            <m:r>
              <m:t>1</m:t>
            </m:r>
          </m:num>
          <m:den>
            <m:r>
              <m:t>2</m:t>
            </m:r>
          </m:den>
        </m:f>
      </m:oMath>
      <w:r>
        <w:t xml:space="preserve">) onto line plots.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diagramas de puntos y analicemos los datos.</w:t>
      </w:r>
    </w:p>
    <w:bookmarkEnd w:id="25"/>
    <w:bookmarkStart w:id="26" w:name="lesson-purpose"/>
    <w:p>
      <w:pPr>
        <w:pStyle w:val="Heading3"/>
      </w:pPr>
      <w:r>
        <w:t xml:space="preserve">Lesson Purpose</w:t>
      </w:r>
    </w:p>
    <w:p>
      <w:pPr>
        <w:pStyle w:val="FirstParagraph"/>
      </w:pPr>
      <w:r>
        <w:t xml:space="preserve">The purpose of this lesson is for students to display a set of measurements in fractions of a unit (</w:t>
      </w:r>
      <m:oMath>
        <m:f>
          <m:fPr>
            <m:type m:val="bar"/>
          </m:fPr>
          <m:num>
            <m:r>
              <m:t>1</m:t>
            </m:r>
          </m:num>
          <m:den>
            <m:r>
              <m:t>8</m:t>
            </m:r>
          </m:den>
        </m:f>
      </m:oMath>
      <w:r>
        <w:t xml:space="preserve">,</w:t>
      </w:r>
      <w:r>
        <w:t xml:space="preserve"> </w:t>
      </w:r>
      <m:oMath>
        <m:f>
          <m:fPr>
            <m:type m:val="bar"/>
          </m:fPr>
          <m:num>
            <m:r>
              <m:t>1</m:t>
            </m:r>
          </m:num>
          <m:den>
            <m:r>
              <m:t>4</m:t>
            </m:r>
          </m:den>
        </m:f>
      </m:oMath>
      <w:r>
        <w:t xml:space="preserve">, and</w:t>
      </w:r>
      <w:r>
        <w:t xml:space="preserve"> </w:t>
      </w:r>
      <m:oMath>
        <m:f>
          <m:fPr>
            <m:type m:val="bar"/>
          </m:fPr>
          <m:num>
            <m:r>
              <m:t>1</m:t>
            </m:r>
          </m:num>
          <m:den>
            <m:r>
              <m:t>2</m:t>
            </m:r>
          </m:den>
        </m:f>
      </m:oMath>
      <w:r>
        <w:t xml:space="preserve">) on a line plot and interpret the data. Students also add and subtract fractions to answer questions about data presented in line plots.</w:t>
      </w:r>
    </w:p>
    <w:p>
      <w:pPr>
        <w:pStyle w:val="BodyText"/>
      </w:pPr>
      <w:r>
        <w:t xml:space="preserve">In grade 3, students generated measurement data in nearest</w:t>
      </w:r>
      <w:r>
        <w:t xml:space="preserve"> </w:t>
      </w:r>
      <m:oMath>
        <m:f>
          <m:fPr>
            <m:type m:val="bar"/>
          </m:fPr>
          <m:num>
            <m:r>
              <m:t>1</m:t>
            </m:r>
          </m:num>
          <m:den>
            <m:r>
              <m:t>2</m:t>
            </m:r>
          </m:den>
        </m:f>
      </m:oMath>
      <w:r>
        <w:t xml:space="preserve"> inch or</w:t>
      </w:r>
      <w:r>
        <w:t xml:space="preserve"> </w:t>
      </w:r>
      <m:oMath>
        <m:f>
          <m:fPr>
            <m:type m:val="bar"/>
          </m:fPr>
          <m:num>
            <m:r>
              <m:t>1</m:t>
            </m:r>
          </m:num>
          <m:den>
            <m:r>
              <m:t>4</m:t>
            </m:r>
          </m:den>
        </m:f>
      </m:oMath>
      <w:r>
        <w:t xml:space="preserve"> inch and represented such data on line plots. Earlier in the course, students learned about equivalent fractions and about sums and differences of fractions with the same denominator. In this lesson, students plot data involving lengths measured in</w:t>
      </w:r>
      <w:r>
        <w:t xml:space="preserve"> </w:t>
      </w:r>
      <m:oMath>
        <m:f>
          <m:fPr>
            <m:type m:val="bar"/>
          </m:fPr>
          <m:num>
            <m:r>
              <m:t>1</m:t>
            </m:r>
          </m:num>
          <m:den>
            <m:r>
              <m:t>8</m:t>
            </m:r>
          </m:den>
        </m:f>
      </m:oMath>
      <w:r>
        <w:t xml:space="preserve"> </w:t>
      </w:r>
      <w:r>
        <w:t xml:space="preserve">inch and analyze the data. They use the line plots and their knowledge of equivalence and fraction operations to answer questions about situations.</w:t>
      </w:r>
    </w:p>
    <w:p>
      <w:pPr>
        <w:pStyle w:val="BodyText"/>
      </w:pPr>
      <w:r>
        <w:t xml:space="preserve">An optional measuring activity is included in the lesson. While grade 4 standards do not require students to measure lengths or generate measurement data, measuring reinforces student understanding of the relative size of fractions and gives meaning to the context used in subsequent activities.</w:t>
      </w:r>
    </w:p>
    <w:p>
      <w:pPr>
        <w:pStyle w:val="BodyText"/>
      </w:pPr>
      <w:r>
        <w:t xml:space="preserve">The activities in this lesson call for used colored pencils. If colored pencils are unavailable, substitute with regular pencils.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3)</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Today’s lesson encouraged small-group collaboration. How did students interact with each other’s ideas today in the work? How can you ensure in future small-group collaborations that all students’ voices are heard?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Los datos de los lápices de Jada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4.MD.B.4, 4.NF.B.3.d</w:t>
            </w:r>
          </w:p>
        </w:tc>
      </w:tr>
    </w:tbl>
    <w:bookmarkEnd w:id="44"/>
    <w:bookmarkStart w:id="48" w:name="student-facing-task-statement"/>
    <w:p>
      <w:pPr>
        <w:pStyle w:val="Heading3"/>
      </w:pPr>
      <w:r>
        <w:t xml:space="preserve">Student-facing Task Statement</w:t>
      </w:r>
    </w:p>
    <w:p>
      <w:pPr>
        <w:pStyle w:val="FirstParagraph"/>
      </w:pPr>
      <w:r>
        <w:t xml:space="preserve">Jada midió las longitudes de sus lápices y mostró sus datos en un diagrama de puntos.</w:t>
      </w:r>
    </w:p>
    <w:p>
      <w:pPr>
        <w:pStyle w:val="BodyText"/>
      </w:pPr>
      <w:r>
        <w:drawing>
          <wp:inline>
            <wp:extent cx="5943600" cy="1351160"/>
            <wp:effectExtent b="0" l="0" r="0" t="0"/>
            <wp:docPr descr="Dot plot titled Jada's Pencil Data from 0 to 6 by 1’s. Hash marks by eighths. Horizontal axis, length, in inches. Beginning at 1 and 7 eighths, the number of X’s above each eighth increment is 1, 0, 0, 3, 0, 0, 0, 1, 0, 0, 0, 0, 0, 4, 0, 0, 0, 0, 0, 0, 0, 0, 0, 2, 0, 0, 0, 0, 0, 0, 0, 1." title="" id="46" name="Picture"/>
            <a:graphic>
              <a:graphicData uri="http://schemas.openxmlformats.org/drawingml/2006/picture">
                <pic:pic>
                  <pic:nvPicPr>
                    <pic:cNvPr descr="/app/tmp/embedder-1671063672.7144825.png" id="47" name="Picture"/>
                    <pic:cNvPicPr>
                      <a:picLocks noChangeArrowheads="1" noChangeAspect="1"/>
                    </pic:cNvPicPr>
                  </pic:nvPicPr>
                  <pic:blipFill>
                    <a:blip r:embed="rId45"/>
                    <a:stretch>
                      <a:fillRect/>
                    </a:stretch>
                  </pic:blipFill>
                  <pic:spPr bwMode="auto">
                    <a:xfrm>
                      <a:off x="0" y="0"/>
                      <a:ext cx="5943600" cy="1351160"/>
                    </a:xfrm>
                    <a:prstGeom prst="rect">
                      <a:avLst/>
                    </a:prstGeom>
                    <a:noFill/>
                    <a:ln w="9525">
                      <a:noFill/>
                      <a:headEnd/>
                      <a:tailEnd/>
                    </a:ln>
                  </pic:spPr>
                </pic:pic>
              </a:graphicData>
            </a:graphic>
          </wp:inline>
        </w:drawing>
      </w:r>
    </w:p>
    <w:p>
      <w:pPr>
        <w:numPr>
          <w:ilvl w:val="0"/>
          <w:numId w:val="1006"/>
        </w:numPr>
      </w:pPr>
      <w:r>
        <w:t xml:space="preserve">Jada no ha graficado todavía los datos de los últimos tres lápices de su colección. Sus longitudes son: </w:t>
      </w:r>
      <m:oMath>
        <m:r>
          <m:t>3</m:t>
        </m:r>
        <m:f>
          <m:fPr>
            <m:type m:val="bar"/>
          </m:fPr>
          <m:num>
            <m:r>
              <m:t>1</m:t>
            </m:r>
          </m:num>
          <m:den>
            <m:r>
              <m:t>4</m:t>
            </m:r>
          </m:den>
        </m:f>
      </m:oMath>
      <w:r>
        <w:t xml:space="preserve">,</w:t>
      </w:r>
      <w:r>
        <w:t xml:space="preserve"> </w:t>
      </w:r>
      <m:oMath>
        <m:r>
          <m:t>4</m:t>
        </m:r>
        <m:f>
          <m:fPr>
            <m:type m:val="bar"/>
          </m:fPr>
          <m:num>
            <m:r>
              <m:t>3</m:t>
            </m:r>
          </m:num>
          <m:den>
            <m:r>
              <m:t>8</m:t>
            </m:r>
          </m:den>
        </m:f>
      </m:oMath>
      <w:r>
        <w:t xml:space="preserve"> y </w:t>
      </w:r>
      <m:oMath>
        <m:r>
          <m:t>5</m:t>
        </m:r>
        <m:f>
          <m:fPr>
            <m:type m:val="bar"/>
          </m:fPr>
          <m:num>
            <m:r>
              <m:t>1</m:t>
            </m:r>
          </m:num>
          <m:den>
            <m:r>
              <m:t>4</m:t>
            </m:r>
          </m:den>
        </m:f>
      </m:oMath>
      <w:r>
        <w:t xml:space="preserve">. Grafícalos en el diagrama de puntos.</w:t>
      </w:r>
    </w:p>
    <w:p>
      <w:pPr>
        <w:numPr>
          <w:ilvl w:val="0"/>
          <w:numId w:val="1006"/>
        </w:numPr>
        <w:pStyle w:val="Compact"/>
      </w:pPr>
      <w:r>
        <w:t xml:space="preserve">¿Cuál es la diferencia de longitud entre el lápiz más largo y el lápiz más corto de su colección? Muestra tu razonamiento.</w:t>
      </w:r>
    </w:p>
    <w:bookmarkEnd w:id="48"/>
    <w:bookmarkStart w:id="52" w:name="student-responses"/>
    <w:p>
      <w:pPr>
        <w:pStyle w:val="Heading3"/>
      </w:pPr>
      <w:r>
        <w:t xml:space="preserve">Student Responses</w:t>
      </w:r>
    </w:p>
    <w:p>
      <w:pPr>
        <w:numPr>
          <w:ilvl w:val="0"/>
          <w:numId w:val="1007"/>
        </w:numPr>
        <w:pStyle w:val="Compact"/>
      </w:pPr>
      <w:r>
        <w:t xml:space="preserve"> </w:t>
      </w:r>
    </w:p>
    <w:p>
      <w:pPr>
        <w:numPr>
          <w:ilvl w:val="0"/>
          <w:numId w:val="1000"/>
        </w:numPr>
        <w:pStyle w:val="Compact"/>
      </w:pPr>
      <w:r>
        <w:drawing>
          <wp:inline>
            <wp:extent cx="5943600" cy="1343898"/>
            <wp:effectExtent b="0" l="0" r="0" t="0"/>
            <wp:docPr descr="Dot plot." title="" id="50" name="Picture"/>
            <a:graphic>
              <a:graphicData uri="http://schemas.openxmlformats.org/drawingml/2006/picture">
                <pic:pic>
                  <pic:nvPicPr>
                    <pic:cNvPr descr="/app/tmp/embedder-1671063672.7930245.png" id="51" name="Picture"/>
                    <pic:cNvPicPr>
                      <a:picLocks noChangeArrowheads="1" noChangeAspect="1"/>
                    </pic:cNvPicPr>
                  </pic:nvPicPr>
                  <pic:blipFill>
                    <a:blip r:embed="rId49"/>
                    <a:stretch>
                      <a:fillRect/>
                    </a:stretch>
                  </pic:blipFill>
                  <pic:spPr bwMode="auto">
                    <a:xfrm>
                      <a:off x="0" y="0"/>
                      <a:ext cx="5943600" cy="1343898"/>
                    </a:xfrm>
                    <a:prstGeom prst="rect">
                      <a:avLst/>
                    </a:prstGeom>
                    <a:noFill/>
                    <a:ln w="9525">
                      <a:noFill/>
                      <a:headEnd/>
                      <a:tailEnd/>
                    </a:ln>
                  </pic:spPr>
                </pic:pic>
              </a:graphicData>
            </a:graphic>
          </wp:inline>
        </w:drawing>
      </w:r>
    </w:p>
    <w:p>
      <w:pPr>
        <w:numPr>
          <w:ilvl w:val="0"/>
          <w:numId w:val="1007"/>
        </w:numPr>
        <w:pStyle w:val="Compact"/>
      </w:pPr>
      <m:oMath>
        <m:r>
          <m:t>3</m:t>
        </m:r>
        <m:f>
          <m:fPr>
            <m:type m:val="bar"/>
          </m:fPr>
          <m:num>
            <m:r>
              <m:t>7</m:t>
            </m:r>
          </m:num>
          <m:den>
            <m:r>
              <m:t>8</m:t>
            </m:r>
          </m:den>
        </m:f>
      </m:oMath>
      <w:r>
        <w:t xml:space="preserve"> </w:t>
      </w:r>
      <w:r>
        <w:t xml:space="preserve">inches. Sample response:</w:t>
      </w:r>
      <w:r>
        <w:t xml:space="preserve"> </w:t>
      </w:r>
      <m:oMath>
        <m:r>
          <m:t>5</m:t>
        </m:r>
        <m:f>
          <m:fPr>
            <m:type m:val="bar"/>
          </m:fPr>
          <m:num>
            <m:r>
              <m:t>6</m:t>
            </m:r>
          </m:num>
          <m:den>
            <m:r>
              <m:t>8</m:t>
            </m:r>
          </m:den>
        </m:f>
        <m:r>
          <m:rPr>
            <m:sty m:val="p"/>
          </m:rPr>
          <m:t>−</m:t>
        </m:r>
        <m:r>
          <m:t>1</m:t>
        </m:r>
        <m:f>
          <m:fPr>
            <m:type m:val="bar"/>
          </m:fPr>
          <m:num>
            <m:r>
              <m:t>7</m:t>
            </m:r>
          </m:num>
          <m:den>
            <m:r>
              <m:t>8</m:t>
            </m:r>
          </m:den>
        </m:f>
        <m:r>
          <m:rPr>
            <m:sty m:val="p"/>
          </m:rPr>
          <m:t>=</m:t>
        </m:r>
        <m:r>
          <m:t>4</m:t>
        </m:r>
        <m:f>
          <m:fPr>
            <m:type m:val="bar"/>
          </m:fPr>
          <m:num>
            <m:r>
              <m:t>14</m:t>
            </m:r>
          </m:num>
          <m:den>
            <m:r>
              <m:t>8</m:t>
            </m:r>
          </m:den>
        </m:f>
        <m:r>
          <m:rPr>
            <m:sty m:val="p"/>
          </m:rPr>
          <m:t>–</m:t>
        </m:r>
        <m:r>
          <m:t>1</m:t>
        </m:r>
        <m:f>
          <m:fPr>
            <m:type m:val="bar"/>
          </m:fPr>
          <m:num>
            <m:r>
              <m:t>7</m:t>
            </m:r>
          </m:num>
          <m:den>
            <m:r>
              <m:t>8</m:t>
            </m:r>
          </m:den>
        </m:f>
        <m:r>
          <m:rPr>
            <m:sty m:val="p"/>
          </m:rPr>
          <m:t>=</m:t>
        </m:r>
        <m:r>
          <m:t>3</m:t>
        </m:r>
        <m:f>
          <m:fPr>
            <m:type m:val="bar"/>
          </m:fPr>
          <m:num>
            <m:r>
              <m:t>7</m:t>
            </m:r>
          </m:num>
          <m:den>
            <m:r>
              <m:t>8</m:t>
            </m:r>
          </m:den>
        </m:f>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2022-12-15T00:21:13Z</dcterms:created>
  <dcterms:modified xsi:type="dcterms:W3CDTF">2022-12-15T00:21:13Z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zZjGA/FkQTf4Ag49rk3cammgnjRu7cl7QU0vuGaFOA/pnINaney5aj3mrSP/KfACUEjnsnpnlGDEx8rIEoo7Ug==</vt:lpwstr>
  </property>
</Properties>
</file>