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dec7864fa7095297e4ec454dde5a62ca1dd8a23"/>
    <w:p>
      <w:pPr>
        <w:pStyle w:val="Heading1"/>
      </w:pPr>
      <w:r>
        <w:t xml:space="preserve">Lesson 15: Diagramas con todo tipo de problemas de comparación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tape diagrams that represent Compare problems, with unknowns in all positions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Conectemos problemas de comparación con diagramas.</w:t>
      </w:r>
    </w:p>
    <w:bookmarkEnd w:id="25"/>
    <w:bookmarkStart w:id="26" w:name="lesson-purpose"/>
    <w:p>
      <w:pPr>
        <w:pStyle w:val="Heading3"/>
      </w:pPr>
      <w:r>
        <w:t xml:space="preserve">Lesson Purpose</w:t>
      </w:r>
    </w:p>
    <w:p>
      <w:pPr>
        <w:pStyle w:val="FirstParagraph"/>
      </w:pPr>
      <w:r>
        <w:t xml:space="preserve">The purpose of this lesson is for students to connect Compare problems with unknowns in all positions to tape diagrams.</w:t>
      </w:r>
    </w:p>
    <w:p>
      <w:pPr>
        <w:pStyle w:val="BodyText"/>
      </w:pPr>
      <w:r>
        <w:t xml:space="preserve">In this lesson, students continue to make sense of tape diagrams as they connect them to story problems. The story problems in this lesson include Compare problems with an unknown difference, an unknown larger number, or an unknown smaller number. Because these problem types are familiar from grade 1, students also begin to work with numbers within 100 in this lesson. This gives students an opportunity to notice how the tape diagram can be used to quickly visualize story problems with larger quantities. Students use tape diagrams to make sense of Compare problems. When students connect situations, tape diagrams, and equations, they deepen their understanding of the problem type and develop strategies they can use to make sense of and persevere in solving these problems in future lessons (MP1,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Card Sort (Activity 2), Number Talk (Warm-up)</w:t>
      </w:r>
    </w:p>
    <w:bookmarkEnd w:id="36"/>
    <w:bookmarkStart w:id="37" w:name="materials-to-copy"/>
    <w:p>
      <w:pPr>
        <w:pStyle w:val="Heading3"/>
      </w:pPr>
      <w:r>
        <w:t xml:space="preserve">Materials to Copy</w:t>
      </w:r>
    </w:p>
    <w:p>
      <w:pPr>
        <w:numPr>
          <w:ilvl w:val="0"/>
          <w:numId w:val="1005"/>
        </w:numPr>
        <w:pStyle w:val="Compact"/>
      </w:pPr>
      <w:r>
        <w:t xml:space="preserve">Card Sort: At the Beach, Spanish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in future lessons to ensure each student’s ideas are a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 la playa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4"/>
    <w:bookmarkStart w:id="51" w:name="student-facing-task-statement"/>
    <w:p>
      <w:pPr>
        <w:pStyle w:val="Heading3"/>
      </w:pPr>
      <w:r>
        <w:t xml:space="preserve">Student-facing Task Statement</w:t>
      </w:r>
    </w:p>
    <w:p>
      <w:pPr>
        <w:pStyle w:val="FirstParagraph"/>
      </w:pPr>
      <w:r>
        <w:t xml:space="preserve">Unos niños encontraron conchas marinas y piedras en la playa. Encontraron 8 conchas marinas más que piedras. Encontraron 19 piedras. ¿Cuántas conchas marinas encontraron los niños?</w:t>
      </w:r>
    </w:p>
    <w:p>
      <w:pPr>
        <w:numPr>
          <w:ilvl w:val="0"/>
          <w:numId w:val="1006"/>
        </w:numPr>
        <w:pStyle w:val="Compact"/>
      </w:pPr>
      <w:r>
        <w:t xml:space="preserve">Escoge el diagrama que corresponde al problema-historia.</w:t>
      </w:r>
    </w:p>
    <w:p>
      <w:pPr>
        <w:numPr>
          <w:ilvl w:val="0"/>
          <w:numId w:val="1000"/>
        </w:numPr>
        <w:pStyle w:val="Compact"/>
      </w:pPr>
      <w:r>
        <w:drawing>
          <wp:inline>
            <wp:extent cx="3467100" cy="1554492"/>
            <wp:effectExtent b="0" l="0" r="0" t="0"/>
            <wp:docPr descr="Diagram. Two rectangles of equal length. Rectangle on top labeled rocks, split into 2 parts. First part, shaded, total length, 19. Second part has dashed outline, total length, 8. Rectangle on the bottom, shaded, labeled shells. Total length, question mark." title="" id="46" name="Picture"/>
            <a:graphic>
              <a:graphicData uri="http://schemas.openxmlformats.org/drawingml/2006/picture">
                <pic:pic>
                  <pic:nvPicPr>
                    <pic:cNvPr descr="/app/tmp/embedder-1671042690.6488688.png" id="47" name="Picture"/>
                    <pic:cNvPicPr>
                      <a:picLocks noChangeArrowheads="1" noChangeAspect="1"/>
                    </pic:cNvPicPr>
                  </pic:nvPicPr>
                  <pic:blipFill>
                    <a:blip r:embed="rId45"/>
                    <a:stretch>
                      <a:fillRect/>
                    </a:stretch>
                  </pic:blipFill>
                  <pic:spPr bwMode="auto">
                    <a:xfrm>
                      <a:off x="0" y="0"/>
                      <a:ext cx="3467100" cy="1554492"/>
                    </a:xfrm>
                    <a:prstGeom prst="rect">
                      <a:avLst/>
                    </a:prstGeom>
                    <a:noFill/>
                    <a:ln w="9525">
                      <a:noFill/>
                      <a:headEnd/>
                      <a:tailEnd/>
                    </a:ln>
                  </pic:spPr>
                </pic:pic>
              </a:graphicData>
            </a:graphic>
          </wp:inline>
        </w:drawing>
      </w:r>
    </w:p>
    <w:p>
      <w:pPr>
        <w:numPr>
          <w:ilvl w:val="0"/>
          <w:numId w:val="1000"/>
        </w:numPr>
        <w:pStyle w:val="Compact"/>
      </w:pPr>
      <w:r>
        <w:drawing>
          <wp:inline>
            <wp:extent cx="3467100" cy="1554492"/>
            <wp:effectExtent b="0" l="0" r="0" t="0"/>
            <wp:docPr descr="Diagram. Two rectangles of equal length. Rectangle on top labeled shells, split into 2 parts. First part shaded, total is 19. Second part has dashed outline, total is 8. Rectangle on the bottom labeled rocks, total is shaded, number is question mark." title="" id="49" name="Picture"/>
            <a:graphic>
              <a:graphicData uri="http://schemas.openxmlformats.org/drawingml/2006/picture">
                <pic:pic>
                  <pic:nvPicPr>
                    <pic:cNvPr descr="/app/tmp/embedder-1671042690.7462156.png" id="50" name="Picture"/>
                    <pic:cNvPicPr>
                      <a:picLocks noChangeArrowheads="1" noChangeAspect="1"/>
                    </pic:cNvPicPr>
                  </pic:nvPicPr>
                  <pic:blipFill>
                    <a:blip r:embed="rId48"/>
                    <a:stretch>
                      <a:fillRect/>
                    </a:stretch>
                  </pic:blipFill>
                  <pic:spPr bwMode="auto">
                    <a:xfrm>
                      <a:off x="0" y="0"/>
                      <a:ext cx="3467100" cy="1554492"/>
                    </a:xfrm>
                    <a:prstGeom prst="rect">
                      <a:avLst/>
                    </a:prstGeom>
                    <a:noFill/>
                    <a:ln w="9525">
                      <a:noFill/>
                      <a:headEnd/>
                      <a:tailEnd/>
                    </a:ln>
                  </pic:spPr>
                </pic:pic>
              </a:graphicData>
            </a:graphic>
          </wp:inline>
        </w:drawing>
      </w:r>
    </w:p>
    <w:p>
      <w:pPr>
        <w:numPr>
          <w:ilvl w:val="0"/>
          <w:numId w:val="1006"/>
        </w:numPr>
        <w:pStyle w:val="Compact"/>
      </w:pPr>
      <w:r>
        <w:t xml:space="preserve">Explica cómo sabes que el diagrama corresponde a la historia.</w:t>
      </w:r>
    </w:p>
    <w:bookmarkEnd w:id="51"/>
    <w:bookmarkStart w:id="52" w:name="student-responses"/>
    <w:p>
      <w:pPr>
        <w:pStyle w:val="Heading3"/>
      </w:pPr>
      <w:r>
        <w:t xml:space="preserve">Student Responses</w:t>
      </w:r>
    </w:p>
    <w:p>
      <w:pPr>
        <w:numPr>
          <w:ilvl w:val="0"/>
          <w:numId w:val="1007"/>
        </w:numPr>
        <w:pStyle w:val="Compact"/>
      </w:pPr>
      <w:r>
        <w:t xml:space="preserve">Circles left choice.</w:t>
      </w:r>
    </w:p>
    <w:p>
      <w:pPr>
        <w:numPr>
          <w:ilvl w:val="0"/>
          <w:numId w:val="1007"/>
        </w:numPr>
        <w:pStyle w:val="Compact"/>
      </w:pPr>
      <w:r>
        <w:t xml:space="preserve">Sample response: The diagram matches because it shows that there will be more shells than rocks. It doesn’t tell how many shells so that’s why it has a ?</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2022-12-14T18:31:31Z</dcterms:created>
  <dcterms:modified xsi:type="dcterms:W3CDTF">2022-12-14T18:31:31Z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FRbyJrvA84t1cMDTkk5MTgphNijQtH6HYOo5pWW9jVkxErd/10gL1rCUY83DKmAmM4lPrsQ+I5zlYNzVEbKOBA==</vt:lpwstr>
  </property>
</Properties>
</file>