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fracciones-equivalentes"/>
    <w:p>
      <w:pPr>
        <w:pStyle w:val="Heading2"/>
      </w:pPr>
      <w:r>
        <w:t xml:space="preserve">Lección 7: Fracciones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fracciones equivalentes.</w:t>
      </w:r>
    </w:p>
    <w:bookmarkStart w:id="21" w:name="X04019d334c18da256e76f888390087d2e7095d3"/>
    <w:p>
      <w:pPr>
        <w:pStyle w:val="Heading3"/>
      </w:pPr>
      <w:r>
        <w:t xml:space="preserve">Calentamiento: Verdadero o falso: Equivalencia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bookmarkEnd w:id="21"/>
    <w:bookmarkStart w:id="46" w:name="dos-o-más-fracciones"/>
    <w:p>
      <w:pPr>
        <w:pStyle w:val="Heading3"/>
      </w:pPr>
      <w:r>
        <w:t xml:space="preserve">7.1: Dos o más fracciones</w:t>
      </w:r>
    </w:p>
    <w:p>
      <w:pPr>
        <w:numPr>
          <w:ilvl w:val="0"/>
          <w:numId w:val="1003"/>
        </w:numPr>
      </w:pPr>
      <w:r>
        <w:t xml:space="preserve">Cada diagrama completo representa 1 unidad. Escribe dos o más fracciones que correspondan a la parte sombreada de cada diagrama. Prepárate para explicar tu razonamiento. 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2 parts shaded" title="" id="23" name="Picture"/>
            <a:graphic>
              <a:graphicData uri="http://schemas.openxmlformats.org/drawingml/2006/picture">
                <pic:pic>
                  <pic:nvPicPr>
                    <pic:cNvPr descr="/app/tmp/embedder-1671063257.51747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6 equal parts, 2 part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3257.58603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10 equal parts, 2 part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3257.6547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12 equal parts, 8 part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3257.71015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Escribe dos o más fracciones que correspondan al punto en cada recta numérica. Prepárate para explicar tu razonamiento.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285582"/>
            <wp:effectExtent b="0" l="0" r="0" t="0"/>
            <wp:docPr descr="Number line. 0 to 1, There are 6 evenly spaced tick marks. First tick mark, 0.  Sixth tick mark, 1. A point is labeled at the third tick mark." title="" id="35" name="Picture"/>
            <a:graphic>
              <a:graphicData uri="http://schemas.openxmlformats.org/drawingml/2006/picture">
                <pic:pic>
                  <pic:nvPicPr>
                    <pic:cNvPr descr="/app/tmp/embedder-1671063257.77580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fourth tick mark, unlabeled." title="" id="38" name="Picture"/>
            <a:graphic>
              <a:graphicData uri="http://schemas.openxmlformats.org/drawingml/2006/picture">
                <pic:pic>
                  <pic:nvPicPr>
                    <pic:cNvPr descr="/app/tmp/embedder-1671063257.86332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284740"/>
            <wp:effectExtent b="0" l="0" r="0" t="0"/>
            <wp:docPr descr="Number line. 11 evenly spaced tick marks. First mark labeled 0. Sixth tick mark labeled 1. Point at seventh tick mark, unlabeled." title="" id="41" name="Picture"/>
            <a:graphic>
              <a:graphicData uri="http://schemas.openxmlformats.org/drawingml/2006/picture">
                <pic:pic>
                  <pic:nvPicPr>
                    <pic:cNvPr descr="/app/tmp/embedder-1671063257.96082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84449" cy="350104"/>
            <wp:effectExtent b="0" l="0" r="0" t="0"/>
            <wp:docPr descr="Number line. 11 evenly spaced tick marks. First tick mark, 0. Second tick mark, 1 fourth. Point at sixth tick mark, un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63258.02296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Ubica un punto nuevo sobre una marca en una de las dos últimas rectas numéricas (en la parte c o la d). Después, escribe dos fracciones que correspondan al punto. </w:t>
      </w:r>
    </w:p>
    <w:bookmarkEnd w:id="46"/>
    <w:bookmarkStart w:id="50" w:name="seguro-que-es-equivalente"/>
    <w:p>
      <w:pPr>
        <w:pStyle w:val="Heading3"/>
      </w:pPr>
      <w:r>
        <w:t xml:space="preserve">7.2: ¿Seguro que es equivalente?</w:t>
      </w:r>
    </w:p>
    <w:p>
      <w:pPr>
        <w:pStyle w:val="FirstParagraph"/>
      </w:pPr>
      <w:r>
        <w:t xml:space="preserve">Para cada fracción, encuentra dos fracciones equivalentes.</w:t>
      </w:r>
    </w:p>
    <w:p>
      <w:pPr>
        <w:pStyle w:val="BodyText"/>
      </w:pPr>
      <w:r>
        <w:t xml:space="preserve">Compañero A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t xml:space="preserve">Compañero B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t xml:space="preserve">Ahora, muéstrale o explícale a tu compañero cómo sabes que las fracciones que escribiste son equivalentes a la original. Usa cualquier representación que consideres útil.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2022-12-15T00:14:18Z</dcterms:created>
  <dcterms:modified xsi:type="dcterms:W3CDTF">2022-12-15T00:14:18Z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X+Kv1YEKk/gAQTnGBYzfUsmhJhHRucnGcQ8OWWdqlFN75uqM7YJrpcWlmthU6PM68Elfl8UzlN30hespE2WXDg==</vt:lpwstr>
  </property>
</Properties>
</file>