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A vending machine has 5 colors (white, red, green, blue, and yellow) of gumballs and an equal chance of dispensing each. A second machine has 4 different animal-shaped rubber bands (lion, elephant, horse, and alligator) and an equal chance of dispensing each. If you buy one item from each machine, what is the probability of getting a yellow gumball and a lion band?</w:t>
      </w:r>
    </w:p>
    <w:p>
      <w:pPr>
        <w:numPr>
          <w:ilvl w:val="0"/>
          <w:numId w:val="1001"/>
        </w:numPr>
      </w:pPr>
      <w:r>
        <w:t xml:space="preserve">The numbers 1 through 10 are put in one bag. The numbers 5 through 14 are put in another bag. When you pick one number from each bag, what is the probability you get the same number?</w:t>
      </w:r>
    </w:p>
    <w:p>
      <w:pPr>
        <w:numPr>
          <w:ilvl w:val="0"/>
          <w:numId w:val="1001"/>
        </w:numPr>
      </w:pPr>
      <w:r>
        <w:t xml:space="preserve">When rolling 3 standard number cubes, the probability of getting all three numbers to match is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216</m:t>
            </m:r>
          </m:den>
        </m:f>
      </m:oMath>
      <w:r>
        <w:t xml:space="preserve">. What is the probability that the three numbers</w:t>
      </w:r>
      <w:r>
        <w:t xml:space="preserve"> </w:t>
      </w:r>
      <w:r>
        <w:rPr>
          <w:iCs/>
          <w:i/>
        </w:rPr>
        <w:t xml:space="preserve">do not</w:t>
      </w:r>
      <w:r>
        <w:t xml:space="preserve"> all match? Explain your reasoning.</w:t>
      </w:r>
    </w:p>
    <w:p>
      <w:pPr>
        <w:numPr>
          <w:ilvl w:val="0"/>
          <w:numId w:val="1001"/>
        </w:numPr>
      </w:pPr>
      <w:r>
        <w:t xml:space="preserve">For each event, write the sample space and tell how many outcomes there are.</w:t>
      </w:r>
    </w:p>
    <w:p>
      <w:pPr>
        <w:numPr>
          <w:ilvl w:val="1"/>
          <w:numId w:val="1002"/>
        </w:numPr>
      </w:pPr>
      <w:r>
        <w:t xml:space="preserve">Roll a standard number cube. Then flip a quarter.</w:t>
      </w:r>
    </w:p>
    <w:p>
      <w:pPr>
        <w:numPr>
          <w:ilvl w:val="1"/>
          <w:numId w:val="1002"/>
        </w:numPr>
      </w:pPr>
      <w:r>
        <w:t xml:space="preserve">Select a month. Then select 2020 or 2025.</w:t>
      </w:r>
    </w:p>
    <w:p>
      <w:pPr>
        <w:numPr>
          <w:ilvl w:val="0"/>
          <w:numId w:val="1000"/>
        </w:numPr>
      </w:pPr>
      <w:r>
        <w:t xml:space="preserve">(From Unit 8, Lesson 8.)</w:t>
      </w:r>
    </w:p>
    <w:p>
      <w:pPr>
        <w:numPr>
          <w:ilvl w:val="0"/>
          <w:numId w:val="1001"/>
        </w:numPr>
      </w:pPr>
      <w:r>
        <w:t xml:space="preserve">On a graph of the area of a square vs. its perimeter, a few points are plotted.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9613" cy="2464904"/>
            <wp:effectExtent b="0" l="0" r="0" t="0"/>
            <wp:docPr descr="A coordinate grid with the horizontal axis labeled &quot;perimeter in units&quot; and vertical axis labeled &quot;area in square units.&quot;" title="" id="22" name="Picture"/>
            <a:graphic>
              <a:graphicData uri="http://schemas.openxmlformats.org/drawingml/2006/picture">
                <pic:pic>
                  <pic:nvPicPr>
                    <pic:cNvPr descr="/app/tmp/embedder-1671033827.66730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13" cy="24649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Add some more ordered pairs to the graph.</w:t>
      </w:r>
    </w:p>
    <w:p>
      <w:pPr>
        <w:numPr>
          <w:ilvl w:val="1"/>
          <w:numId w:val="1003"/>
        </w:numPr>
        <w:pStyle w:val="Compact"/>
      </w:pPr>
      <w:r>
        <w:t xml:space="preserve">Is there a proportional relationship between the area and perimeter of a square? Explain how you know.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2022-12-14T16:03:48Z</dcterms:created>
  <dcterms:modified xsi:type="dcterms:W3CDTF">2022-12-14T16:03:48Z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eqcRrqY02hN3kUYFOhWw6/zzg/E3Pf5zD3t1PqrgSVpeo1T3yrwiTrJ15RtrcZyDxRv6dyO3o2iK8ZBO3u9KBw==</vt:lpwstr>
  </property>
</Properties>
</file>