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190bbe253cb61d27e85e384e429e165915a098"/>
    <w:p>
      <w:pPr>
        <w:pStyle w:val="Heading2"/>
      </w:pPr>
      <w:r>
        <w:t xml:space="preserve">Unit 2 Lesson 12: Formas de comparar fracciones</w:t>
      </w:r>
    </w:p>
    <w:bookmarkEnd w:id="20"/>
    <w:bookmarkStart w:id="25" w:name="X312bb43d66353434e01c7f07b7c090b83d9d670"/>
    <w:p>
      <w:pPr>
        <w:pStyle w:val="Heading3"/>
      </w:pPr>
      <w:r>
        <w:t xml:space="preserve">WU Exploración de estimación: ¿Cuál es el punto?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valor representa el punto en la recta numérica?</w:t>
      </w:r>
    </w:p>
    <w:p>
      <w:pPr>
        <w:pStyle w:val="BodyText"/>
      </w:pPr>
      <w:r>
        <w:drawing>
          <wp:inline>
            <wp:extent cx="2984449" cy="285582"/>
            <wp:effectExtent b="0" l="0" r="0" t="0"/>
            <wp:docPr descr="number line. Scale, 0 to 1. Unlabeled point, right of one fourth, left of one half." title="" id="22" name="Picture"/>
            <a:graphic>
              <a:graphicData uri="http://schemas.openxmlformats.org/drawingml/2006/picture">
                <pic:pic>
                  <pic:nvPicPr>
                    <pic:cNvPr descr="/app/tmp/embedder-1671063398.75996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la-mayor-de-todas"/>
    <w:p>
      <w:pPr>
        <w:pStyle w:val="Heading3"/>
      </w:pPr>
      <w:r>
        <w:t xml:space="preserve">1 La mayor de todas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 es una tabla con 25 fracciones.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pStyle w:val="BodyText"/>
      </w:pPr>
      <w:r>
        <w:t xml:space="preserve">Prepárate para explicar tu razonamiento en cada pregunta.</w:t>
      </w:r>
    </w:p>
    <w:p>
      <w:pPr>
        <w:numPr>
          <w:ilvl w:val="0"/>
          <w:numId w:val="1001"/>
        </w:numPr>
        <w:pStyle w:val="Compact"/>
      </w:pPr>
      <w:r>
        <w:t xml:space="preserve">Identifica la mayor fracción de cada columna (A, B, C, D y E).</w:t>
      </w:r>
    </w:p>
    <w:p>
      <w:pPr>
        <w:numPr>
          <w:ilvl w:val="0"/>
          <w:numId w:val="1001"/>
        </w:numPr>
        <w:pStyle w:val="Compact"/>
      </w:pPr>
      <w:r>
        <w:t xml:space="preserve">Identifica la mayor fracción de cada fila (1, 2, 3, 4 y 5).</w:t>
      </w:r>
    </w:p>
    <w:p>
      <w:pPr>
        <w:numPr>
          <w:ilvl w:val="0"/>
          <w:numId w:val="1001"/>
        </w:numPr>
        <w:pStyle w:val="Compact"/>
      </w:pPr>
      <w:r>
        <w:t xml:space="preserve">¿Cuál es la mayor fracción de toda la tabla?</w:t>
      </w:r>
    </w:p>
    <w:bookmarkEnd w:id="26"/>
    <w:bookmarkEnd w:id="27"/>
    <w:bookmarkStart w:id="32" w:name="comparar-con-frac12-y-1"/>
    <w:p>
      <w:pPr>
        <w:pStyle w:val="Heading3"/>
      </w:pPr>
      <w:r>
        <w:t xml:space="preserve">2 Comparar con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y 1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 es la misma tabla que viste antes.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numPr>
          <w:ilvl w:val="0"/>
          <w:numId w:val="1002"/>
        </w:numPr>
      </w:pPr>
      <w:r>
        <w:t xml:space="preserve">¿Cuáles fracciones son menores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Marca cada una de ellas con un círculo. Después, completa esta oración:</w:t>
      </w:r>
    </w:p>
    <w:p>
      <w:pPr>
        <w:numPr>
          <w:ilvl w:val="0"/>
          <w:numId w:val="1000"/>
        </w:numPr>
      </w:pPr>
      <w:r>
        <w:t xml:space="preserve">Yo sé que una fracción es menor 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si . . .</w:t>
      </w:r>
    </w:p>
    <w:p>
      <w:pPr>
        <w:numPr>
          <w:ilvl w:val="0"/>
          <w:numId w:val="1002"/>
        </w:numPr>
      </w:pPr>
      <w:r>
        <w:t xml:space="preserve">¿Cuáles son mayores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pero menores que 1? Marca cada una de ellas con un color diferente (o dibuja un triángulo alrededor de cada una). Después, completa esta oración:</w:t>
      </w:r>
    </w:p>
    <w:p>
      <w:pPr>
        <w:numPr>
          <w:ilvl w:val="0"/>
          <w:numId w:val="1000"/>
        </w:numPr>
      </w:pPr>
      <w:r>
        <w:t xml:space="preserve">Yo sé que una fracción es mayor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pero menor que 1 si . . .</w:t>
      </w:r>
    </w:p>
    <w:p>
      <w:pPr>
        <w:numPr>
          <w:ilvl w:val="0"/>
          <w:numId w:val="1002"/>
        </w:numPr>
        <w:pStyle w:val="Compact"/>
      </w:pPr>
      <w:r>
        <w:t xml:space="preserve">Marca las fracciones que no has marcado con un tercer color (o dibuja un cuadrado alrededor de cada una). ¿Cómo describirías el tamaño de estas fracciones?</w:t>
      </w:r>
    </w:p>
    <w:p>
      <w:pPr>
        <w:numPr>
          <w:ilvl w:val="0"/>
          <w:numId w:val="1002"/>
        </w:numPr>
        <w:pStyle w:val="Compact"/>
      </w:pPr>
      <w:r>
        <w:t xml:space="preserve">Agrega una leyenda al lado de la tabla que muestre lo que representa cada color (o cada figura).</w:t>
      </w:r>
    </w:p>
    <w:p>
      <w:pPr>
        <w:numPr>
          <w:ilvl w:val="0"/>
          <w:numId w:val="1002"/>
        </w:numPr>
      </w:pPr>
      <w:r>
        <w:t xml:space="preserve">Estas son algunas parejas de fracciones de la tabla. En cada pareja, ¿cuál fracción es mayor?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2022-12-15T00:16:39Z</dcterms:created>
  <dcterms:modified xsi:type="dcterms:W3CDTF">2022-12-15T00:16:39Z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UFAVnpZFqluZu1N/IccrY6Ek9sZXDcob8jiZWL4yApR0VFDH+s1SBlxf8GFwowcLmMyPQEOHlwB3snwoyj0ByQ==</vt:lpwstr>
  </property>
</Properties>
</file>