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f23642359b0a4566a470a68b6b4ac39368bb9a"/>
    <w:p>
      <w:pPr>
        <w:pStyle w:val="Heading1"/>
      </w:pPr>
      <w:r>
        <w:t xml:space="preserve">Lesson 3: Questions and Stories About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K.G.B.5, K.G.B.6, K.OA,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solve addition or subtraction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ask questions about shapes.</w:t>
      </w:r>
    </w:p>
    <w:bookmarkEnd w:id="25"/>
    <w:bookmarkStart w:id="26" w:name="lesson-purpose"/>
    <w:p>
      <w:pPr>
        <w:pStyle w:val="Heading3"/>
      </w:pPr>
      <w:r>
        <w:t xml:space="preserve">Lesson Purpose</w:t>
      </w:r>
    </w:p>
    <w:p>
      <w:pPr>
        <w:pStyle w:val="FirstParagraph"/>
      </w:pPr>
      <w:r>
        <w:t xml:space="preserve">The purpose of this lesson is for students to ask and answer mathematical questions about shapes composed of pattern blocks.</w:t>
      </w:r>
    </w:p>
    <w:p>
      <w:pPr>
        <w:pStyle w:val="BodyText"/>
      </w:pPr>
      <w:r>
        <w:t xml:space="preserve">In previous lessons, students have answered “how many” questions and comparison questions about shapes composed of pattern blocks. In this lesson, students create a shape out of pattern blocks and brainstorm questions that they could ask about other students’ shapes. Students create and solve story problems about shapes made out of pattern blocks (MP2,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3</w:t>
      </w:r>
    </w:p>
    <w:p>
      <w:pPr>
        <w:numPr>
          <w:ilvl w:val="0"/>
          <w:numId w:val="1005"/>
        </w:numPr>
        <w:pStyle w:val="Compact"/>
      </w:pPr>
      <w:r>
        <w:t xml:space="preserve">Connecting cubes or two-color counters: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Pattern Blocks Stage 7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determine the total.</w:t>
      </w:r>
    </w:p>
    <w:p>
      <w:pPr>
        <w:numPr>
          <w:ilvl w:val="0"/>
          <w:numId w:val="1007"/>
        </w:numPr>
        <w:pStyle w:val="Compact"/>
      </w:pPr>
      <w:r>
        <w:t xml:space="preserve">Use objects, drawings, or equations to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2022-12-14T09:03:19Z</dcterms:created>
  <dcterms:modified xsi:type="dcterms:W3CDTF">2022-12-14T09:03:19Z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UxG7+SXCL7KQKqCHxhN5TqNUy85egX50Jk1s5Tw1vyx3Ff6gSUrX71XOA5mXd1UmmryySEoLI2+jx4mVSDq8cQ==</vt:lpwstr>
  </property>
</Properties>
</file>