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0.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7" w:name="lesson-6-relate-fractions-to-benchmarks"/>
    <w:p>
      <w:pPr>
        <w:pStyle w:val="Heading1"/>
      </w:pPr>
      <w:r>
        <w:t xml:space="preserve">Lesson 6: Relate Fractions to Benchmarks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Building On</w:t>
            </w:r>
          </w:p>
        </w:tc>
        <w:tc>
          <w:tcPr/>
          <w:p>
            <w:pPr>
              <w:pStyle w:val="Compact"/>
              <w:jc w:val="left"/>
            </w:pPr>
            <w:r>
              <w:t xml:space="preserve">3.NF.A.2, 3.NF.A.3</w:t>
            </w:r>
          </w:p>
        </w:tc>
      </w:tr>
      <w:tr>
        <w:tc>
          <w:tcPr/>
          <w:p>
            <w:pPr>
              <w:pStyle w:val="Compact"/>
              <w:jc w:val="left"/>
            </w:pPr>
            <w:r>
              <w:t xml:space="preserve">Addressing</w:t>
            </w:r>
          </w:p>
        </w:tc>
        <w:tc>
          <w:tcPr/>
          <w:p>
            <w:pPr>
              <w:pStyle w:val="Compact"/>
              <w:jc w:val="left"/>
            </w:pPr>
            <w:r>
              <w:t xml:space="preserve">4.NF.A.2</w:t>
            </w:r>
          </w:p>
        </w:tc>
      </w:tr>
      <w:tr>
        <w:tc>
          <w:tcPr/>
          <w:p>
            <w:pPr>
              <w:pStyle w:val="Compact"/>
              <w:jc w:val="left"/>
            </w:pPr>
            <w:r>
              <w:t xml:space="preserve">Building Towards</w:t>
            </w:r>
          </w:p>
        </w:tc>
        <w:tc>
          <w:tcPr/>
          <w:p>
            <w:pPr>
              <w:pStyle w:val="Compact"/>
              <w:jc w:val="left"/>
            </w:pPr>
            <w:r>
              <w:t xml:space="preserve">4.NF.A.2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Locate fractions on the number line and compare their size to</w:t>
      </w:r>
      <w:r>
        <w:t xml:space="preserve"> </w:t>
      </w:r>
      <m:oMath>
        <m:f>
          <m:fPr>
            <m:type m:val="bar"/>
          </m:fPr>
          <m:num>
            <m:r>
              <m:t>1</m:t>
            </m:r>
          </m:num>
          <m:den>
            <m:r>
              <m:t>2</m:t>
            </m:r>
          </m:den>
        </m:f>
      </m:oMath>
      <w:r>
        <w:t xml:space="preserve"> </w:t>
      </w:r>
      <w:r>
        <w:t xml:space="preserve">and to 1.</w:t>
      </w:r>
    </w:p>
    <w:bookmarkEnd w:id="24"/>
    <w:bookmarkStart w:id="25" w:name="student-facing-learning-goals"/>
    <w:p>
      <w:pPr>
        <w:pStyle w:val="Heading3"/>
      </w:pPr>
      <w:r>
        <w:t xml:space="preserve">Student-facing Learning Goals</w:t>
      </w:r>
    </w:p>
    <w:p>
      <w:pPr>
        <w:numPr>
          <w:ilvl w:val="0"/>
          <w:numId w:val="1002"/>
        </w:numPr>
        <w:pStyle w:val="Compact"/>
      </w:pPr>
      <w:r>
        <w:t xml:space="preserve">Let’s compare the size of fractions to</w:t>
      </w:r>
      <w:r>
        <w:t xml:space="preserve"> </w:t>
      </w:r>
      <m:oMath>
        <m:f>
          <m:fPr>
            <m:type m:val="bar"/>
          </m:fPr>
          <m:num>
            <m:r>
              <m:t>1</m:t>
            </m:r>
          </m:num>
          <m:den>
            <m:r>
              <m:t>2</m:t>
            </m:r>
          </m:den>
        </m:f>
      </m:oMath>
      <w:r>
        <w:t xml:space="preserve"> </w:t>
      </w:r>
      <w:r>
        <w:t xml:space="preserve">and to 1.</w:t>
      </w:r>
    </w:p>
    <w:bookmarkEnd w:id="25"/>
    <w:bookmarkStart w:id="26" w:name="lesson-purpose"/>
    <w:p>
      <w:pPr>
        <w:pStyle w:val="Heading3"/>
      </w:pPr>
      <w:r>
        <w:t xml:space="preserve">Lesson Purpose</w:t>
      </w:r>
    </w:p>
    <w:p>
      <w:pPr>
        <w:pStyle w:val="FirstParagraph"/>
      </w:pPr>
      <w:r>
        <w:t xml:space="preserve">The purpose of this lesson is for students to locate fractions on the number line and compare their size to</w:t>
      </w:r>
      <w:r>
        <w:t xml:space="preserve"> </w:t>
      </w:r>
      <m:oMath>
        <m:f>
          <m:fPr>
            <m:type m:val="bar"/>
          </m:fPr>
          <m:num>
            <m:r>
              <m:t>1</m:t>
            </m:r>
          </m:num>
          <m:den>
            <m:r>
              <m:t>2</m:t>
            </m:r>
          </m:den>
        </m:f>
      </m:oMath>
      <w:r>
        <w:t xml:space="preserve"> </w:t>
      </w:r>
      <w:r>
        <w:t xml:space="preserve">and to 1.</w:t>
      </w:r>
    </w:p>
    <w:p>
      <w:pPr>
        <w:pStyle w:val="BodyText"/>
      </w:pPr>
      <w:r>
        <w:t xml:space="preserve">In this lesson, students continue to identify fractions on the number line by reasoning about known distances or intervals. They also consider the size of fractions in relation to</w:t>
      </w:r>
      <w:r>
        <w:t xml:space="preserve"> </w:t>
      </w:r>
      <m:oMath>
        <m:f>
          <m:fPr>
            <m:type m:val="bar"/>
          </m:fPr>
          <m:num>
            <m:r>
              <m:t>1</m:t>
            </m:r>
          </m:num>
          <m:den>
            <m:r>
              <m:t>2</m:t>
            </m:r>
          </m:den>
        </m:f>
      </m:oMath>
      <w:r>
        <w:t xml:space="preserve"> </w:t>
      </w:r>
      <w:r>
        <w:t xml:space="preserve">and 1, by examining the position and distance of fractions from these benchmarks on the number line. </w:t>
      </w:r>
      <w:r>
        <w:br/>
      </w:r>
      <w:r>
        <w:t xml:space="preserve"> </w:t>
      </w:r>
      <w:r>
        <w:br/>
      </w:r>
      <w:r>
        <w:t xml:space="preserve">Although students consider the distance between a point on the number line and either</w:t>
      </w:r>
      <w:r>
        <w:t xml:space="preserve"> </w:t>
      </w:r>
      <m:oMath>
        <m:f>
          <m:fPr>
            <m:type m:val="bar"/>
          </m:fPr>
          <m:num>
            <m:r>
              <m:t>1</m:t>
            </m:r>
          </m:num>
          <m:den>
            <m:r>
              <m:t>2</m:t>
            </m:r>
          </m:den>
        </m:f>
      </m:oMath>
      <w:r>
        <w:t xml:space="preserve"> </w:t>
      </w:r>
      <w:r>
        <w:t xml:space="preserve">or 1, finding differences of two fractions is not the focus of this lesson. (That mathematical work will take place in a future unit.) What is important is for students to reason about the relative sizes of fractions using number lines, their knowledge of equivalent fractions and familiar benchmarks, and the meaning of numerator and denominator. Activity 2 is optional and allows an opportunity for students to use the relationships between numerator and denominator in a fraction and between different denominators without requiring them to use the number line.</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Representation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Card Sort (Activity 2), Notice and Wonder (Warm-up)</w:t>
      </w:r>
    </w:p>
    <w:bookmarkEnd w:id="36"/>
    <w:bookmarkStart w:id="37" w:name="materials-to-copy"/>
    <w:p>
      <w:pPr>
        <w:pStyle w:val="Heading3"/>
      </w:pPr>
      <w:r>
        <w:t xml:space="preserve">Materials to Copy</w:t>
      </w:r>
    </w:p>
    <w:p>
      <w:pPr>
        <w:numPr>
          <w:ilvl w:val="0"/>
          <w:numId w:val="1005"/>
        </w:numPr>
        <w:pStyle w:val="Compact"/>
      </w:pPr>
      <w:r>
        <w:t xml:space="preserve">Where Do They Belong (groups of 2): Activity 2</w:t>
      </w:r>
    </w:p>
    <w:bookmarkEnd w:id="37"/>
    <w:bookmarkStart w:id="38"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20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8"/>
    <w:bookmarkStart w:id="39" w:name="teacher-reflection-question"/>
    <w:p>
      <w:pPr>
        <w:pStyle w:val="Heading3"/>
      </w:pPr>
      <w:r>
        <w:t xml:space="preserve">Teacher Reflection Question</w:t>
      </w:r>
    </w:p>
    <w:p>
      <w:pPr>
        <w:pStyle w:val="FirstParagraph"/>
      </w:pPr>
      <w:r>
        <w:t xml:space="preserve">What question asked today seemed to promote students reasoning about benchmarks to compare fractions?</w:t>
      </w:r>
    </w:p>
    <w:p>
      <w:r>
        <w:pict>
          <v:rect style="width:0;height:1.5pt" o:hralign="center" o:hrstd="t" o:hr="t"/>
        </w:pict>
      </w:r>
    </w:p>
    <w:bookmarkEnd w:id="39"/>
    <w:bookmarkStart w:id="43"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1"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0"/>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Greater Than or Less Than . . .?</w:t>
      </w:r>
    </w:p>
    <w:bookmarkEnd w:id="43"/>
    <w:bookmarkStart w:id="44"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4.NF.A.2</w:t>
            </w:r>
          </w:p>
        </w:tc>
      </w:tr>
    </w:tbl>
    <w:bookmarkEnd w:id="44"/>
    <w:bookmarkStart w:id="45" w:name="student-facing-task-statement"/>
    <w:p>
      <w:pPr>
        <w:pStyle w:val="Heading3"/>
      </w:pPr>
      <w:r>
        <w:t xml:space="preserve">Student-facing Task Statement</w:t>
      </w:r>
    </w:p>
    <w:p>
      <w:pPr>
        <w:pStyle w:val="FirstParagraph"/>
      </w:pPr>
      <w:r>
        <w:t xml:space="preserve">For each question, explain or show your reasoning. Use a number line if it is helpful.</w:t>
      </w:r>
    </w:p>
    <w:p>
      <w:pPr>
        <w:numPr>
          <w:ilvl w:val="0"/>
          <w:numId w:val="1006"/>
        </w:numPr>
        <w:pStyle w:val="Compact"/>
      </w:pPr>
      <w:r>
        <w:t xml:space="preserve">Is</w:t>
      </w:r>
      <w:r>
        <w:t xml:space="preserve"> </w:t>
      </w:r>
      <m:oMath>
        <m:f>
          <m:fPr>
            <m:type m:val="bar"/>
          </m:fPr>
          <m:num>
            <m:r>
              <m:t>6</m:t>
            </m:r>
          </m:num>
          <m:den>
            <m:r>
              <m:t>10</m:t>
            </m:r>
          </m:den>
        </m:f>
      </m:oMath>
      <w:r>
        <w:t xml:space="preserve"> </w:t>
      </w:r>
      <w:r>
        <w:t xml:space="preserve">more or less than</w:t>
      </w:r>
      <w:r>
        <w:t xml:space="preserve"> </w:t>
      </w:r>
      <m:oMath>
        <m:f>
          <m:fPr>
            <m:type m:val="bar"/>
          </m:fPr>
          <m:num>
            <m:r>
              <m:t>1</m:t>
            </m:r>
          </m:num>
          <m:den>
            <m:r>
              <m:t>2</m:t>
            </m:r>
          </m:den>
        </m:f>
      </m:oMath>
      <w:r>
        <w:t xml:space="preserve">?</w:t>
      </w:r>
    </w:p>
    <w:p>
      <w:pPr>
        <w:numPr>
          <w:ilvl w:val="0"/>
          <w:numId w:val="1006"/>
        </w:numPr>
        <w:pStyle w:val="Compact"/>
      </w:pPr>
      <w:r>
        <w:t xml:space="preserve">Is</w:t>
      </w:r>
      <w:r>
        <w:t xml:space="preserve"> </w:t>
      </w:r>
      <m:oMath>
        <m:f>
          <m:fPr>
            <m:type m:val="bar"/>
          </m:fPr>
          <m:num>
            <m:r>
              <m:t>11</m:t>
            </m:r>
          </m:num>
          <m:den>
            <m:r>
              <m:t>12</m:t>
            </m:r>
          </m:den>
        </m:f>
      </m:oMath>
      <w:r>
        <w:t xml:space="preserve"> </w:t>
      </w:r>
      <w:r>
        <w:t xml:space="preserve">more or less than 1?</w:t>
      </w:r>
    </w:p>
    <w:bookmarkEnd w:id="45"/>
    <w:bookmarkStart w:id="46" w:name="student-responses"/>
    <w:p>
      <w:pPr>
        <w:pStyle w:val="Heading3"/>
      </w:pPr>
      <w:r>
        <w:t xml:space="preserve">Student Responses</w:t>
      </w:r>
    </w:p>
    <w:p>
      <w:pPr>
        <w:numPr>
          <w:ilvl w:val="0"/>
          <w:numId w:val="1007"/>
        </w:numPr>
        <w:pStyle w:val="Compact"/>
      </w:pPr>
      <w:r>
        <w:t xml:space="preserve">More than</w:t>
      </w:r>
      <w:r>
        <w:t xml:space="preserve"> </w:t>
      </w:r>
      <m:oMath>
        <m:f>
          <m:fPr>
            <m:type m:val="bar"/>
          </m:fPr>
          <m:num>
            <m:r>
              <m:t>1</m:t>
            </m:r>
          </m:num>
          <m:den>
            <m:r>
              <m:t>2</m:t>
            </m:r>
          </m:den>
        </m:f>
      </m:oMath>
      <w:r>
        <w:t xml:space="preserve">. Sample reasoning: I know that</w:t>
      </w:r>
      <w:r>
        <w:t xml:space="preserve"> </w:t>
      </w:r>
      <m:oMath>
        <m:f>
          <m:fPr>
            <m:type m:val="bar"/>
          </m:fPr>
          <m:num>
            <m:r>
              <m:t>5</m:t>
            </m:r>
          </m:num>
          <m:den>
            <m:r>
              <m:t>10</m:t>
            </m:r>
          </m:den>
        </m:f>
      </m:oMath>
      <w:r>
        <w:t xml:space="preserve"> </w:t>
      </w:r>
      <w:r>
        <w:t xml:space="preserve">is equivalent to</w:t>
      </w:r>
      <w:r>
        <w:t xml:space="preserve"> </w:t>
      </w:r>
      <m:oMath>
        <m:f>
          <m:fPr>
            <m:type m:val="bar"/>
          </m:fPr>
          <m:num>
            <m:r>
              <m:t>1</m:t>
            </m:r>
          </m:num>
          <m:den>
            <m:r>
              <m:t>2</m:t>
            </m:r>
          </m:den>
        </m:f>
      </m:oMath>
      <w:r>
        <w:t xml:space="preserve"> </w:t>
      </w:r>
      <w:r>
        <w:t xml:space="preserve">and</w:t>
      </w:r>
      <w:r>
        <w:t xml:space="preserve"> </w:t>
      </w:r>
      <m:oMath>
        <m:f>
          <m:fPr>
            <m:type m:val="bar"/>
          </m:fPr>
          <m:num>
            <m:r>
              <m:t>6</m:t>
            </m:r>
          </m:num>
          <m:den>
            <m:r>
              <m:t>10</m:t>
            </m:r>
          </m:den>
        </m:f>
      </m:oMath>
      <w:r>
        <w:t xml:space="preserve"> </w:t>
      </w:r>
      <w:r>
        <w:t xml:space="preserve">is more than</w:t>
      </w:r>
      <w:r>
        <w:t xml:space="preserve"> </w:t>
      </w:r>
      <m:oMath>
        <m:f>
          <m:fPr>
            <m:type m:val="bar"/>
          </m:fPr>
          <m:num>
            <m:r>
              <m:t>5</m:t>
            </m:r>
          </m:num>
          <m:den>
            <m:r>
              <m:t>10</m:t>
            </m:r>
          </m:den>
        </m:f>
      </m:oMath>
      <w:r>
        <w:t xml:space="preserve">.</w:t>
      </w:r>
    </w:p>
    <w:p>
      <w:pPr>
        <w:numPr>
          <w:ilvl w:val="0"/>
          <w:numId w:val="1007"/>
        </w:numPr>
        <w:pStyle w:val="Compact"/>
      </w:pPr>
      <w:r>
        <w:t xml:space="preserve">Less than 1. Sample reasoning: I know that</w:t>
      </w:r>
      <w:r>
        <w:t xml:space="preserve"> </w:t>
      </w:r>
      <m:oMath>
        <m:f>
          <m:fPr>
            <m:type m:val="bar"/>
          </m:fPr>
          <m:num>
            <m:r>
              <m:t>12</m:t>
            </m:r>
          </m:num>
          <m:den>
            <m:r>
              <m:t>12</m:t>
            </m:r>
          </m:den>
        </m:f>
      </m:oMath>
      <w:r>
        <w:t xml:space="preserve"> </w:t>
      </w:r>
      <w:r>
        <w:t xml:space="preserve">is 1 and</w:t>
      </w:r>
      <w:r>
        <w:t xml:space="preserve"> </w:t>
      </w:r>
      <m:oMath>
        <m:f>
          <m:fPr>
            <m:type m:val="bar"/>
          </m:fPr>
          <m:num>
            <m:r>
              <m:t>11</m:t>
            </m:r>
          </m:num>
          <m:den>
            <m:r>
              <m:t>12</m:t>
            </m:r>
          </m:den>
        </m:f>
      </m:oMath>
      <w:r>
        <w:t xml:space="preserve"> </w:t>
      </w:r>
      <w:r>
        <w:t xml:space="preserve">is less than</w:t>
      </w:r>
      <w:r>
        <w:t xml:space="preserve"> </w:t>
      </w:r>
      <m:oMath>
        <m:f>
          <m:fPr>
            <m:type m:val="bar"/>
          </m:fPr>
          <m:num>
            <m:r>
              <m:t>12</m:t>
            </m:r>
          </m:num>
          <m:den>
            <m:r>
              <m:t>12</m:t>
            </m:r>
          </m:den>
        </m:f>
      </m:oMath>
      <w:r>
        <w:t xml:space="preserve">.</w:t>
      </w:r>
    </w:p>
    <w:bookmarkEnd w:id="46"/>
    <w:bookmarkEnd w:id="4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0" Target="media/rId40.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2022-12-14T13:09:20Z</dcterms:created>
  <dcterms:modified xsi:type="dcterms:W3CDTF">2022-12-14T13:09:20Z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HJ36+Xw1ygXgS2aLhBsiEnbSgzGbEwgrXqw6+S0W4e84mb+gEL0yWCWvxZXVfw56Tzr6t4+ZVTDbJt+JWRnisg==</vt:lpwstr>
  </property>
</Properties>
</file>