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3.xml" ContentType="application/vnd.openxmlformats-officedocument.wordprocessingml.head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media/rId32.svg" ContentType="image/svg+xml;base64"/>
  <Override PartName="/word/media/rId28.svg" ContentType="image/svg+xml;base64"/>
  <Override PartName="/word/media/rId20.svg" ContentType="image/svg+xml;base64"/>
  <Override PartName="/word/media/image1.png" ContentType="image/png"/>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FirstParagraph"/>
      </w:pPr>
      <w:r>
        <w:drawing>
          <wp:inline>
            <wp:extent cx="3810000" cy="2540000"/>
            <wp:effectExtent b="0" l="0" r="0" t="0"/>
            <wp:docPr descr="" title="" id="21" name="Picture"/>
            <a:graphic>
              <a:graphicData uri="http://schemas.openxmlformats.org/drawingml/2006/picture">
                <pic:pic>
                  <pic:nvPicPr>
                    <pic:cNvPr descr="data:image/svg+xml;base64,PHN2ZyBoZWlnaHQ9IjAuM2luIiB4bWxucz0iaHR0cDovL3d3dy53My5vcmcv%0AMjAwMC9zdmciIHZpZXdCb3g9IjAgMCAzMDAwLjI1IDc3Ni45NSI+CiAgPGRl%0AZnM+CiAgICA8c3R5bGU+LmNscy0xe2lzb2xhdGlvbjppc29sYXRlO30uY2xz%0ALTJ7ZmlsbDojOGYzNGNmO308L3N0eWxlPgogIDwvZGVmcz4KICA8ZyBjbGFz%0Acz0iY2xzLTEiPgogICAgPHBhdGggZD0iTTEyODAuNzYsNzY2LjU4aC0zOUwx%0AMTM4LDYyOC40OSwxMTA4LjIxLDY1NXYxMTEuNkgxMDc1LjFWNDgxLjgzaDMz%0ALjExVjYyM2wxMjkuMTItMTQxLjIxaDM5LjE1TDExNjIsNjA1LjUxWiIvPgog%0AICAgPHBhdGggZD0iTTEyOTYuNzQsNjc0LjQ1di0yOS42aDE2Ny40OXYyOS42%0AWiIvPgogICAgPHBhdGggZD0iTTE1ODguNjgsNTkyLjY1cTQ1LDAsNzAuOCwy%0AMi4zVDE2ODUuMjksNjc2cTAsNDQuMjItMjguMTUsNjkuMzR0LTc3LjYxLDI1%0ALjEycS00OC4xLDAtNzMuNDMtMTUuMzlWNzIzLjkycTEzLjY0LDguNzcsMzMu%0AODksMTMuNzNhMTY3LjMzLDE2Ny4zMywwLDAsMCwzOS45Myw1cTM0LjI3LDAs%0ANTMuMjctMTYuMTZ0MTktNDYuNzVxMC01OS42LTczLTU5LjU5LTE4LjUxLDAt%0ANDkuNDcsNS42NGwtMTYuNzUtMTAuNzEsMTAuNzEtMTMzLjIyaDE0MS42djI5%0ALjhIMTU1MS4yOWwtNy4yMSw4NS41QTIyNy40MSwyMjcuNDEsMCwwLDEsMTU4%0AOC42OCw1OTIuNjVaIi8+CiAgICA8cGF0aCBkPSJNMTk3Nyw3NjYuNThsLTk2%0ALjYtMjUyLjQxaC0xLjU2cTIuNzEsMzAsMi43Miw3MS4yOFY3NjYuNThIMTg1%0AMVY0ODEuODNoNDkuODZsOTAuMTcsMjM0Ljg5aDEuNTZsOTEtMjM0Ljg5SDIx%0AMzNWNzY2LjU4aC0zMy4xMVY1ODMuMTFxMC0zMS41NCwyLjczLTY4LjU2aC0x%0ALjU2bC05Ny4zOCwyNTJaIi8+CiAgICA8cGF0aCBkPSJNMjMzNy41NCw3NjYu%0ANThsLTYuNDItMzAuMzloLTEuNTZxLTE2LDIwLjA3LTMxLjg1LDI3LjE3dC0z%0AOS42Myw3LjExcS0zMS43NCwwLTQ5Ljc2LTE2LjM2dC0xOC00Ni41NXEwLTY0%0ALjY1LDEwMy40Mi02Ny43N2wzNi4yMy0xLjE3VjYyNS4zN3EwLTI1LjEyLTEw%0ALjgxLTM3LjF0LTM0LjU3LTEycS0yNi42OCwwLTYwLjM4LDE2LjM2bC05Ljkz%0ALTI0LjczYTE1Mi4yOSwxNTIuMjksMCwwLDEsMzQuNTctMTMuNDQsMTUwLDE1%0AMCwwLDAsMSwzNy42OC00Ljg3cTM4LjE3LDAsNTYuNTgsMTYuOTV0MTguNDEs%0ANTQuMzNWNzY2LjU4Wm0tNzMtMjIuNzlxMzAuMTgsMCw0Ny40Mi0xNi41NnQx%0ANy4yNC00Ni4zNVY2NjEuNkwyMjk2Ljg0LDY2M3EtMzguNTcsMS4zNy01NS42%0AMSwxMnQtMTcsMzNxMCwxNy41MywxMC42MiwyNi42OFQyMjY0LjUxLDc0My43%0AOVoiLz4KICAgIDxwYXRoIGQ9Ik0yNDk3LjA1LDc0My43OWExMDUsMTA1LDAs%0AMCwwLDE2LjU2LTEuMjcsMTA2LjQ0LDEwNi40NCwwLDAsMCwxMi42Ni0yLjYz%0AdjI0Ljc0cS01LjI2LDIuNTQtMTUuNDksNC4xOWExMTYuNTYsMTE2LjU2LDAs%0AMCwxLTE4LjQsMS42NXEtNjEuOTMsMC02MS45NC02NS4yNHYtMTI3aC0zMC41%0AN1Y1NjIuNjZsMzAuNTctMTMuNDQsMTMuNjQtNDUuNTdoMTguNjl2NDkuNDdo%0ANjEuOTR2MjUuMTJoLTYxLjk0VjcwMy44NnEwLDE5LjI5LDkuMTYsMjkuNjFU%0AMjQ5Ny4wNSw3NDMuNzlaIi8+CiAgICA8cGF0aCBkPSJNMjcxNSw3NjYuNThW%0ANjI4LjQ5cTAtMjYuMS0xMS44OC0zOXQtMzcuMi0xMi44NnEtMzMuNjksMC00%0AOS4xOCwxOC4zMXQtMTUuNDgsNjB2MTExLjZoLTMyLjMzVjQ2My41M2gzMi4z%0AM3Y5MS43M2ExOTkuNTcsMTk5LjU3LDAsMCwxLTEuNTYsMjcuNDZoMS45NXE5%0ALjU0LTE1LjM3LDI3LjE3LTI0LjI1dDQwLjIyLTguODZxMzkuMTMsMCw1OC43%0AMiwxOC42dDE5LjU3LDU5LjExVjc2Ni41OFoiLz4KICA8L2c+CiAgPHBvbHln%0Ab24gY2xhc3M9ImNscy0yIiBwb2ludHM9IjQxNy41MiAzMTEuNDYgNDE3LjUy%0AIDc3MC4zIDU4MS43MSA3NzAuMyA0MTcuNTIgMzExLjQ2Ii8+CiAgPHBvbHln%0Ab24gY2xhc3M9ImNscy0yIiBwb2ludHM9IjkxNi42IDMxMS40NiA3NzEuNjkg%0ANzcwLjMgOTE2LjYgNzcwLjMgOTE2LjYgMzExLjQ2Ii8+CiAgPHBvbHlnb24g%0AY2xhc3M9ImNscy0yIiBwb2ludHM9IjU1NS4zNyAxNS4yNiA2NzcuMzggNDg4%0ALjk1IDc5OC41MiAxNS4yNiA1NTUuMzcgMTUuMjYiLz4KICA8cmVjdCBjbGFz%0Acz0iY2xzLTIiIHg9IjIwLjgiIHk9IjI5Ni44IiB3aWR0aD0iMjA0Ljc1IiBo%0AZWlnaHQ9IjQ3My40OSIvPgogIDxwYXRoIGNsYXNzPSJjbHMtMiIgZD0iTTM4%0ALjg2LDEwNWE5NC4yMSw5NC4yMSwwLDEsMSw5NC4yMSw5NC4yMUE5NC4yLDk0%0ALjIsMCwwLDEsMzguODYsMTA1WiIvPgogIDxnIGNsYXNzPSJjbHMtMSI+CiAg%0AICA8cGF0aCBkPSJNMjgyMS45NCw1NDQuOTJoLTIwLjQ2VjQ2NS40NmgtMjYu%0AMnYtMTdoNzIuODZ2MTdoLTI2LjJaIi8+CiAgICA8cGF0aCBkPSJNMjkwMy44%0ANCw1NDQuOTJsLTIzLjIzLTc1LjdoLS42cTEuMjYsMjMuMSwxLjI2LDMwLjgy%0AdjQ0Ljg4SDI4NjNWNDQ4LjQzaDI3Ljg1bDIyLjgzLDczLjc5aC40bDI0LjIy%0ALTczLjc5aDI3Ljg0djk2LjQ5aC0xOS4wN1Y0OTkuMjVjMC0yLjE2LDAtNC42%0ANC4xLTcuNDZzLjM3LTEwLjI5Ljg5LTIyLjQ0aC0uNTlsLTI0Ljg4LDc1LjU3%0AWiIvPgogIDwvZz4KPC9zdmc+%0A" id="22"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20"/>
                        </a:ext>
                      </a:extLst>
                    </a:blip>
                    <a:stretch>
                      <a:fillRect/>
                    </a:stretch>
                  </pic:blipFill>
                  <pic:spPr bwMode="auto">
                    <a:xfrm>
                      <a:off x="0" y="0"/>
                      <a:ext cx="3810000" cy="2540000"/>
                    </a:xfrm>
                    <a:prstGeom prst="rect">
                      <a:avLst/>
                    </a:prstGeom>
                    <a:noFill/>
                    <a:ln w="9525">
                      <a:noFill/>
                      <a:headEnd/>
                      <a:tailEnd/>
                    </a:ln>
                  </pic:spPr>
                </pic:pic>
              </a:graphicData>
            </a:graphic>
          </wp:inline>
        </w:drawing>
      </w:r>
    </w:p>
    <w:bookmarkStart w:id="39" w:name="lesson-26-book-drive-optional"/>
    <w:p>
      <w:pPr>
        <w:pStyle w:val="Heading1"/>
      </w:pPr>
      <w:r>
        <w:t xml:space="preserve">Lesson 26: Book Drive (Optional)</w:t>
      </w:r>
    </w:p>
    <w:bookmarkStart w:id="23" w:name="standards-alignments"/>
    <w:p>
      <w:pPr>
        <w:pStyle w:val="Heading3"/>
      </w:pPr>
      <w:r>
        <w:t xml:space="preserve">Standards Alignments</w:t>
      </w:r>
    </w:p>
    <w:tbl>
      <w:tblPr>
        <w:tblStyle w:val="Table"/>
        <w:tblW w:type="auto" w:w="0"/>
        <w:tblLook w:firstRow="0" w:lastRow="0" w:firstColumn="0" w:lastColumn="0" w:noHBand="0" w:noVBand="0" w:val="0000"/>
      </w:tblPr>
      <w:tblGrid>
        <w:gridCol w:w="3960"/>
        <w:gridCol w:w="3960"/>
      </w:tblGrid>
      <w:tr>
        <w:tc>
          <w:tcPr/>
          <w:p>
            <w:pPr>
              <w:pStyle w:val="Compact"/>
              <w:jc w:val="left"/>
            </w:pPr>
            <w:r>
              <w:t xml:space="preserve">Addressing</w:t>
            </w:r>
          </w:p>
        </w:tc>
        <w:tc>
          <w:tcPr/>
          <w:p>
            <w:pPr>
              <w:pStyle w:val="Compact"/>
              <w:jc w:val="left"/>
            </w:pPr>
            <w:r>
              <w:t xml:space="preserve">5.NBT.A.3, 5.NBT.B.7</w:t>
            </w:r>
          </w:p>
        </w:tc>
      </w:tr>
    </w:tbl>
    <w:bookmarkEnd w:id="23"/>
    <w:bookmarkStart w:id="24" w:name="teacher-facing-learning-goals"/>
    <w:p>
      <w:pPr>
        <w:pStyle w:val="Heading3"/>
      </w:pPr>
      <w:r>
        <w:t xml:space="preserve">Teacher-facing Learning Goals</w:t>
      </w:r>
    </w:p>
    <w:p>
      <w:pPr>
        <w:numPr>
          <w:ilvl w:val="0"/>
          <w:numId w:val="1001"/>
        </w:numPr>
        <w:pStyle w:val="Compact"/>
      </w:pPr>
      <w:r>
        <w:t xml:space="preserve">Add and subtract decimals to the hundredths using strategies based on place value.</w:t>
      </w:r>
    </w:p>
    <w:p>
      <w:pPr>
        <w:numPr>
          <w:ilvl w:val="0"/>
          <w:numId w:val="1001"/>
        </w:numPr>
        <w:pStyle w:val="Compact"/>
      </w:pPr>
      <w:r>
        <w:t xml:space="preserve">Multiply decimals with products resulting in the hundredths using place value reasoning and properties of operations.</w:t>
      </w:r>
    </w:p>
    <w:bookmarkEnd w:id="24"/>
    <w:bookmarkStart w:id="25" w:name="student-facing-learning-goals"/>
    <w:p>
      <w:pPr>
        <w:pStyle w:val="Heading3"/>
      </w:pPr>
      <w:r>
        <w:t xml:space="preserve">Student-facing Learning Goals</w:t>
      </w:r>
    </w:p>
    <w:p>
      <w:pPr>
        <w:numPr>
          <w:ilvl w:val="0"/>
          <w:numId w:val="1002"/>
        </w:numPr>
        <w:pStyle w:val="Compact"/>
      </w:pPr>
      <w:r>
        <w:t xml:space="preserve">Let’s plan a book sale fundraiser.</w:t>
      </w:r>
    </w:p>
    <w:bookmarkEnd w:id="25"/>
    <w:bookmarkStart w:id="26" w:name="lesson-purpose"/>
    <w:p>
      <w:pPr>
        <w:pStyle w:val="Heading3"/>
      </w:pPr>
      <w:r>
        <w:t xml:space="preserve">Lesson Purpose</w:t>
      </w:r>
    </w:p>
    <w:p>
      <w:pPr>
        <w:pStyle w:val="FirstParagraph"/>
      </w:pPr>
      <w:r>
        <w:t xml:space="preserve">The purpose of this lesson is for students to apply their understanding of working with decimal numbers in an applied context.</w:t>
      </w:r>
    </w:p>
    <w:p>
      <w:pPr>
        <w:pStyle w:val="BodyText"/>
      </w:pPr>
      <w:r>
        <w:t xml:space="preserve">This lesson is optional because it does not address any new mathematical content standards. This lesson does provide students with an opportunity to apply precursor skills of mathematical modeling. The purpose of this lesson is for students to build on their previous understanding and experiences with decimal numbers. In this lesson, students plan a school book fair. They consider different categories of books to order and the sale price of the books. They estimate the number of people likely to attend the fair and approximate the amount of money the school can make from sales.</w:t>
      </w:r>
    </w:p>
    <w:p>
      <w:pPr>
        <w:pStyle w:val="BodyText"/>
      </w:pPr>
      <w:r>
        <w:t xml:space="preserve">School book fairs are common events in many schools and are often used as fundraisers. Depending on how familiar students are with this context, more or less of an introduction is necessary.</w:t>
      </w:r>
    </w:p>
    <w:p>
      <w:pPr>
        <w:pStyle w:val="BodyText"/>
      </w:pPr>
      <w:r>
        <w:t xml:space="preserve">When students think about the variables in a problem, make choices and assumptions, and make estimates, they model with mathematics (MP4).</w:t>
      </w:r>
    </w:p>
    <w:bookmarkEnd w:id="26"/>
    <w:bookmarkStart w:id="27" w:name="access-for"/>
    <w:p>
      <w:pPr>
        <w:pStyle w:val="Heading3"/>
      </w:pPr>
      <w:r>
        <w:t xml:space="preserve">Access for:</w:t>
      </w:r>
    </w:p>
    <w:bookmarkEnd w:id="27"/>
    <w:bookmarkStart w:id="31" w:name="students-with-disabilities"/>
    <w:p>
      <w:pPr>
        <w:pStyle w:val="Heading3"/>
      </w:pPr>
      <w:r>
        <w:drawing>
          <wp:inline>
            <wp:extent cx="3810000" cy="2540000"/>
            <wp:effectExtent b="0" l="0" r="0" t="0"/>
            <wp:docPr descr="" title="" id="29" name="Picture"/>
            <a:graphic>
              <a:graphicData uri="http://schemas.openxmlformats.org/drawingml/2006/picture">
                <pic:pic>
                  <pic:nvPicPr>
                    <pic:cNvPr descr="data:image/svg+xml;base64,PHN2ZyB4bWxucz0iaHR0cDovL3d3dy53My5vcmcvMjAwMC9zdmciIHZpZXdib3g9IjAgMCA1MTIgNTEyIj4KICAgIDxwYXRoIGQ9Ik0yNTYgNDhjMTE0Ljk1MyAwIDIwOCA5My4wMjkgMjA4IDIwOCAwIDExNC45NTMtOTMuMDI5IDIwOC0yMDggMjA4LTExNC45NTMgMC0yMDgtOTMuMDI5LTIwOC0yMDggMC0xMTQuOTUzIDkzLjAyOS0yMDggMjA4LTIwOG0wLTQwQzExOS4wMzMgOCA4IDExOS4wMzMgOCAyNTZzMTExLjAzMyAyNDggMjQ4IDI0OCAyNDgtMTExLjAzMyAyNDgtMjQ4UzM5Mi45NjcgOCAyNTYgOHptMCA1NkMxNDkuOTYxIDY0IDY0IDE0OS45NjEgNjQgMjU2czg1Ljk2MSAxOTIgMTkyIDE5MiAxOTItODUuOTYxIDE5Mi0xOTJTMzYyLjAzOSA2NCAyNTYgNjR6bTAgNDRjMTkuODgyIDAgMzYgMTYuMTE4IDM2IDM2cy0xNi4xMTggMzYtMzYgMzYtMzYtMTYuMTE4LTM2LTM2IDE2LjExOC0zNiAzNi0zNnptMTE3Ljc0MSA5OC4wMjNjLTI4LjcxMiA2Ljc3OS01NS41MTEgMTIuNzQ4LTgyLjE0IDE1LjgwNy44NTEgMTAxLjAyMyAxMi4zMDYgMTIzLjA1MiAyNS4wMzcgMTU1LjYyMSAzLjYxNyA5LjI2LS45NTcgMTkuNjk4LTEwLjIxNyAyMy4zMTUtOS4yNjEgMy42MTctMTkuNjk5LS45NTctMjMuMzE2LTEwLjIxNy04LjcwNS0yMi4zMDgtMTcuMDg2LTQwLjYzNi0yMi4yNjEtNzguNTQ5aC05LjY4NmMtNS4xNjcgMzcuODUxLTEzLjUzNCA1Ni4yMDgtMjIuMjYyIDc4LjU0OS0zLjYxNSA5LjI1NS0xNC4wNSAxMy44MzYtMjMuMzE1IDEwLjIxNy05LjI2LTMuNjE3LTEzLjgzNC0xNC4wNTYtMTAuMjE3LTIzLjMxNSAxMi43MTMtMzIuNTQxIDI0LjE4NS01NC41NDEgMjUuMDM3LTE1NS42MjEtMjYuNjI5LTMuMDU4LTUzLjQyOC05LjAyNy04Mi4xNDEtMTUuODA3LTguNi0yLjAzMS0xMy45MjYtMTAuNjQ4LTExLjg5NS0xOS4yNDlzMTAuNjQ3LTEzLjkyNiAxOS4yNDktMTEuODk1Yzk2LjY4NiAyMi44MjkgMTI0LjI4MyAyMi43ODMgMjIwLjc3NSAwIDguNTk5LTIuMDMgMTcuMjE4IDMuMjk0IDE5LjI0OSAxMS44OTUgMi4wMjkgOC42MDEtMy4yOTcgMTcuMjE5LTExLjg5NyAxOS4yNDl6Ij48L3BhdGg+Cjwvc3ZnPg==" id="30"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28"/>
                        </a:ext>
                      </a:extLst>
                    </a:blip>
                    <a:stretch>
                      <a:fillRect/>
                    </a:stretch>
                  </pic:blipFill>
                  <pic:spPr bwMode="auto">
                    <a:xfrm>
                      <a:off x="0" y="0"/>
                      <a:ext cx="3810000" cy="2540000"/>
                    </a:xfrm>
                    <a:prstGeom prst="rect">
                      <a:avLst/>
                    </a:prstGeom>
                    <a:noFill/>
                    <a:ln w="9525">
                      <a:noFill/>
                      <a:headEnd/>
                      <a:tailEnd/>
                    </a:ln>
                  </pic:spPr>
                </pic:pic>
              </a:graphicData>
            </a:graphic>
          </wp:inline>
        </w:drawing>
      </w:r>
      <w:r>
        <w:t xml:space="preserve"> </w:t>
      </w:r>
      <w:r>
        <w:t xml:space="preserve">Students with Disabilities</w:t>
      </w:r>
    </w:p>
    <w:p>
      <w:pPr>
        <w:numPr>
          <w:ilvl w:val="0"/>
          <w:numId w:val="1003"/>
        </w:numPr>
        <w:pStyle w:val="Compact"/>
      </w:pPr>
      <w:r>
        <w:t xml:space="preserve">Engagement (Activity 2)</w:t>
      </w:r>
    </w:p>
    <w:bookmarkEnd w:id="31"/>
    <w:bookmarkStart w:id="35" w:name="english-learners"/>
    <w:p>
      <w:pPr>
        <w:pStyle w:val="Heading3"/>
      </w:pPr>
      <w:r>
        <w:drawing>
          <wp:inline>
            <wp:extent cx="3810000" cy="2540000"/>
            <wp:effectExtent b="0" l="0" r="0" t="0"/>
            <wp:docPr descr="" title="" id="33" name="Picture"/>
            <a:graphic>
              <a:graphicData uri="http://schemas.openxmlformats.org/drawingml/2006/picture">
                <pic:pic>
                  <pic:nvPicPr>
                    <pic:cNvPr descr="data:image/svg+xml;base64,PHN2ZyB4bWxucz0iaHR0cDovL3d3dy53My5vcmcvMjAwMC9zdmciIHZpZXdib3g9IjAgMCA0OTYgNTEyIj4KICAgIDxwYXRoIGQ9Ik0yNDggOEMxMTEuMDMgOCAwIDExOS4wMyAwIDI1NnMxMTEuMDMgMjQ4IDI0OCAyNDggMjQ4LTExMS4wMyAyNDgtMjQ4UzM4NC45NyA4IDI0OCA4em04Mi4yOSAzNTcuNmMtMy45IDMuODgtNy45OSA3Ljk1LTExLjMxIDExLjI4LTIuOTkgMy01LjEgNi43LTYuMTcgMTAuNzEtMS41MSA1LjY2LTIuNzMgMTEuMzgtNC43NyAxNi44N2wtMTcuMzkgNDYuODVjLTEzLjc2IDMtMjggNC42OS00Mi42NSA0LjY5di0yNy4zOGMxLjY5LTEyLjYyLTcuNjQtMzYuMjYtMjIuNjMtNTEuMjUtNi02LTkuMzctMTQuMTQtOS4zNy0yMi42M3YtMzIuMDFjMC0xMS42NC02LjI3LTIyLjM0LTE2LjQ2LTI3Ljk3LTE0LjM3LTcuOTUtMzQuODEtMTkuMDYtNDguODEtMjYuMTEtMTEuNDgtNS43OC0yMi4xLTEzLjE0LTMxLjY1LTIxLjc1bC0uOC0uNzJhMTE0Ljc5MiAxMTQuNzkyIDAgMCAxLTE4LjA2LTIwLjc0Yy05LjM4LTEzLjc3LTI0LjY2LTM2LjQyLTM0LjU5LTUxLjE0IDIwLjQ3LTQ1LjUgNTcuMzYtODIuMDQgMTAzLjItMTAxLjg5bDI0LjAxIDEyLjAxQzIwMy40OCA4OS43NCAyMTYgODIuMDEgMjE2IDcwLjExdi0xMS4zYzcuOTktMS4yOSAxNi4xMi0yLjExIDI0LjM5LTIuNDJsMjguMyAyOC4zYzYuMjUgNi4yNSA2LjI1IDE2LjM4IDAgMjIuNjNMMjY0IDExMmwtMTAuMzQgMTAuMzRjLTMuMTIgMy4xMi0zLjEyIDguMTkgMCAxMS4zMWw0LjY5IDQuNjljMy4xMiAzLjEyIDMuMTIgOC4xOSAwIDExLjMxbC04IDhhOC4wMDggOC4wMDggMCAwIDEtNS42NiAyLjM0aC04Ljk5Yy0yLjA4IDAtNC4wOC44MS01LjU4IDIuMjdsLTkuOTIgOS42NWE4LjAwOCA4LjAwOCAwIDAgMC0xLjU4IDkuMzFsMTUuNTkgMzEuMTljMi42NiA1LjMyLTEuMjEgMTEuNTgtNy4xNSAxMS41OGgtNS42NGMtMS45MyAwLTMuNzktLjctNS4yNC0xLjk2bC05LjI4LTguMDZhMTYuMDE3IDE2LjAxNyAwIDAgMC0xNS41NS0zLjFsLTMxLjE3IDEwLjM5YTExLjk1IDExLjk1IDAgMCAwLTguMTcgMTEuMzRjMCA0LjUzIDIuNTYgOC42NiA2LjYxIDEwLjY5bDExLjA4IDUuNTRjOS40MSA0LjcxIDE5Ljc5IDcuMTYgMzAuMzEgNy4xNnMyMi41OSAyNy4yOSAzMiAzMmg2Ni43NWM4LjQ5IDAgMTYuNjIgMy4zNyAyMi42MyA5LjM3bDEzLjY5IDEzLjY5YTMwLjUwMyAzMC41MDMgMCAwIDEgOC45MyAyMS41NyA0Ni41MzYgNDYuNTM2IDAgMCAxLTEzLjcyIDMyLjk4ek00MTcgMjc0LjI1Yy01Ljc5LTEuNDUtMTAuODQtNS0xNC4xNS05Ljk3bC0xNy45OC0yNi45N2EyMy45NyAyMy45NyAwIDAgMSAwLTI2LjYybDE5LjU5LTI5LjM4YzIuMzItMy40NyA1LjUtNi4yOSA5LjI0LTguMTVsMTIuOTgtNi40OUM0NDAuMiAxOTMuNTkgNDQ4IDIyMy44NyA0NDggMjU2YzAgOC42Ny0uNzQgMTcuMTYtMS44MiAyNS41NEw0MTcgMjc0LjI1eiI+PC9wYXRoPgo8L3N2Zz4=" id="34"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32"/>
                        </a:ext>
                      </a:extLst>
                    </a:blip>
                    <a:stretch>
                      <a:fillRect/>
                    </a:stretch>
                  </pic:blipFill>
                  <pic:spPr bwMode="auto">
                    <a:xfrm>
                      <a:off x="0" y="0"/>
                      <a:ext cx="3810000" cy="2540000"/>
                    </a:xfrm>
                    <a:prstGeom prst="rect">
                      <a:avLst/>
                    </a:prstGeom>
                    <a:noFill/>
                    <a:ln w="9525">
                      <a:noFill/>
                      <a:headEnd/>
                      <a:tailEnd/>
                    </a:ln>
                  </pic:spPr>
                </pic:pic>
              </a:graphicData>
            </a:graphic>
          </wp:inline>
        </w:drawing>
      </w:r>
      <w:r>
        <w:t xml:space="preserve"> </w:t>
      </w:r>
      <w:r>
        <w:t xml:space="preserve">English Learners</w:t>
      </w:r>
    </w:p>
    <w:p>
      <w:pPr>
        <w:numPr>
          <w:ilvl w:val="0"/>
          <w:numId w:val="1004"/>
        </w:numPr>
        <w:pStyle w:val="Compact"/>
      </w:pPr>
      <w:r>
        <w:t xml:space="preserve">MLR6 (Activity 1)</w:t>
      </w:r>
    </w:p>
    <w:bookmarkEnd w:id="35"/>
    <w:bookmarkStart w:id="36" w:name="instructional-routines"/>
    <w:p>
      <w:pPr>
        <w:pStyle w:val="Heading3"/>
      </w:pPr>
      <w:r>
        <w:t xml:space="preserve">Instructional Routines</w:t>
      </w:r>
    </w:p>
    <w:p>
      <w:pPr>
        <w:pStyle w:val="FirstParagraph"/>
      </w:pPr>
      <w:r>
        <w:t xml:space="preserve">Notice and Wonder (Warm-up)</w:t>
      </w:r>
    </w:p>
    <w:bookmarkEnd w:id="36"/>
    <w:bookmarkStart w:id="37" w:name="lesson-timeline"/>
    <w:p>
      <w:pPr>
        <w:pStyle w:val="Heading3"/>
      </w:pPr>
      <w:r>
        <w:t xml:space="preserve">Lesson Timeline</w:t>
      </w:r>
    </w:p>
    <w:tbl>
      <w:tblPr>
        <w:tblStyle w:val="Table"/>
        <w:tblW w:type="auto" w:w="0"/>
        <w:tblLook w:firstRow="0" w:lastRow="0" w:firstColumn="0" w:lastColumn="0" w:noHBand="0" w:noVBand="0" w:val="0000"/>
      </w:tblPr>
      <w:tblGrid>
        <w:gridCol w:w="3960"/>
        <w:gridCol w:w="3960"/>
      </w:tblGrid>
      <w:tr>
        <w:tc>
          <w:tcPr/>
          <w:p>
            <w:pPr>
              <w:pStyle w:val="Compact"/>
              <w:jc w:val="left"/>
            </w:pPr>
            <w:r>
              <w:t xml:space="preserve">Warm-up</w:t>
            </w:r>
          </w:p>
        </w:tc>
        <w:tc>
          <w:tcPr/>
          <w:p>
            <w:pPr>
              <w:pStyle w:val="Compact"/>
              <w:jc w:val="left"/>
            </w:pPr>
            <w:r>
              <w:t xml:space="preserve">10 min</w:t>
            </w:r>
          </w:p>
        </w:tc>
      </w:tr>
      <w:tr>
        <w:tc>
          <w:tcPr/>
          <w:p>
            <w:pPr>
              <w:pStyle w:val="Compact"/>
              <w:jc w:val="left"/>
            </w:pPr>
            <w:r>
              <w:t xml:space="preserve">Activity 1</w:t>
            </w:r>
          </w:p>
        </w:tc>
        <w:tc>
          <w:tcPr/>
          <w:p>
            <w:pPr>
              <w:pStyle w:val="Compact"/>
              <w:jc w:val="left"/>
            </w:pPr>
            <w:r>
              <w:t xml:space="preserve">20 min</w:t>
            </w:r>
          </w:p>
        </w:tc>
      </w:tr>
      <w:tr>
        <w:tc>
          <w:tcPr/>
          <w:p>
            <w:pPr>
              <w:pStyle w:val="Compact"/>
              <w:jc w:val="left"/>
            </w:pPr>
            <w:r>
              <w:t xml:space="preserve">Activity 2</w:t>
            </w:r>
          </w:p>
        </w:tc>
        <w:tc>
          <w:tcPr/>
          <w:p>
            <w:pPr>
              <w:pStyle w:val="Compact"/>
              <w:jc w:val="left"/>
            </w:pPr>
            <w:r>
              <w:t xml:space="preserve">20 min</w:t>
            </w:r>
          </w:p>
        </w:tc>
      </w:tr>
      <w:tr>
        <w:tc>
          <w:tcPr/>
          <w:p>
            <w:pPr>
              <w:pStyle w:val="Compact"/>
              <w:jc w:val="left"/>
            </w:pPr>
            <w:r>
              <w:t xml:space="preserve">Lesson Synthesis</w:t>
            </w:r>
          </w:p>
        </w:tc>
        <w:tc>
          <w:tcPr/>
          <w:p>
            <w:pPr>
              <w:pStyle w:val="Compact"/>
              <w:jc w:val="left"/>
            </w:pPr>
            <w:r>
              <w:t xml:space="preserve">10 min</w:t>
            </w:r>
          </w:p>
        </w:tc>
      </w:tr>
    </w:tbl>
    <w:bookmarkEnd w:id="37"/>
    <w:bookmarkStart w:id="38" w:name="teacher-reflection-question"/>
    <w:p>
      <w:pPr>
        <w:pStyle w:val="Heading3"/>
      </w:pPr>
      <w:r>
        <w:t xml:space="preserve">Teacher Reflection Question</w:t>
      </w:r>
    </w:p>
    <w:p>
      <w:pPr>
        <w:pStyle w:val="FirstParagraph"/>
      </w:pPr>
      <w:r>
        <w:t xml:space="preserve">Reflect on how comfortable your students are asking questions of you and of each other. What can you do to encourage students to ask questions?</w:t>
      </w:r>
    </w:p>
    <w:p>
      <w:r>
        <w:pict>
          <v:rect style="width:0;height:1.5pt" o:hralign="center" o:hrstd="t" o:hr="t"/>
        </w:pict>
      </w:r>
    </w:p>
    <w:bookmarkEnd w:id="38"/>
    <w:bookmarkEnd w:id="39"/>
    <w:sectPr w:rsidR="00D121E2">
      <w:headerReference r:id="rId10" w:type="even"/>
      <w:headerReference r:id="rId11" w:type="default"/>
      <w:footerReference r:id="rId14" w:type="even"/>
      <w:footerReference r:id="rId12" w:type="default"/>
      <w:headerReference r:id="rId9" w:type="first"/>
      <w:footerReference r:id="rId13" w:type="first"/>
      <w:pgSz w:h="15840" w:w="12240"/>
      <w:pgMar w:bottom="1440" w:footer="720" w:gutter="0" w:header="720" w:left="1440" w:right="1440" w:top="1440"/>
      <w:cols w:space="7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mbria">
    <w:panose1 w:val="02040503050406030204"/>
    <w:charset w:val="00"/>
    <w:family w:val="auto"/>
    <w:pitch w:val="variable"/>
    <w:sig w:usb0="E00002FF" w:usb1="400004FF" w:usb2="00000000" w:usb3="00000000" w:csb0="0000019F" w:csb1="00000000"/>
  </w:font>
  <w:font w:name="Times New Roman">
    <w:panose1 w:val="02020603050405020304"/>
    <w:charset w:val="00"/>
    <w:family w:val="auto"/>
    <w:pitch w:val="variable"/>
    <w:sig w:usb0="E0002AEF" w:usb1="C0007841" w:usb2="00000009" w:usb3="00000000" w:csb0="000001FF" w:csb1="00000000"/>
  </w:font>
  <w:font w:name="Calibri">
    <w:panose1 w:val="020F0502020204030204"/>
    <w:charset w:val="00"/>
    <w:family w:val="auto"/>
    <w:pitch w:val="variable"/>
    <w:sig w:usb0="E00002FF" w:usb1="4000ACFF" w:usb2="00000001" w:usb3="00000000" w:csb0="0000019F" w:csb1="00000000"/>
  </w:font>
  <w:font w:name="Consolas">
    <w:panose1 w:val="020B0609020204030204"/>
    <w:charset w:val="00"/>
    <w:family w:val="auto"/>
    <w:pitch w:val="variable"/>
    <w:sig w:usb0="E10002FF" w:usb1="4000FCFF" w:usb2="00000009" w:usb3="00000000" w:csb0="0000019F"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020838" w14:textId="77777777" w:rsidR="004334B2" w:rsidRDefault="004334B2" w:rsidP="00C83B8A">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326E3B1" w14:textId="77777777" w:rsidR="009E40FE" w:rsidRDefault="009E40FE" w:rsidP="004334B2">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C5D34E5" w14:textId="3F7124D7" w:rsidR="000B7A7F" w:rsidRDefault="00E54CE6" w:rsidP="004334B2">
    <w:pPr>
      <w:pStyle w:val="Footer"/>
      <w:ind w:right="360"/>
    </w:pPr>
    <w:r>
      <w:pict w14:anchorId="5EC179F9">
        <v:rect id="_x0000_i1026" style="width:0;height:1.5pt" o:hralign="center" o:hrstd="t" o:hr="t" fillcolor="#aaa" stroked="f"/>
      </w:pict>
    </w:r>
  </w:p>
  <w:p w14:paraId="4389672A" w14:textId="77777777" w:rsidR="000B7A7F" w:rsidRDefault="000B7A7F" w:rsidP="000B7A7F">
    <w:pPr>
      <w:pStyle w:val="Footer"/>
      <w:framePr w:wrap="none" w:vAnchor="text" w:hAnchor="page" w:x="11422" w:y="209"/>
      <w:rPr>
        <w:rStyle w:val="PageNumber"/>
      </w:rPr>
    </w:pPr>
    <w:r>
      <w:rPr>
        <w:rStyle w:val="PageNumber"/>
      </w:rPr>
      <w:fldChar w:fldCharType="begin"/>
    </w:r>
    <w:r>
      <w:rPr>
        <w:rStyle w:val="PageNumber"/>
      </w:rPr>
      <w:instrText xml:space="preserve">PAGE  </w:instrText>
    </w:r>
    <w:r>
      <w:rPr>
        <w:rStyle w:val="PageNumber"/>
      </w:rPr>
      <w:fldChar w:fldCharType="separate"/>
    </w:r>
    <w:r w:rsidR="00ED6A00">
      <w:rPr>
        <w:rStyle w:val="PageNumber"/>
        <w:noProof/>
      </w:rPr>
      <w:t>1</w:t>
    </w:r>
    <w:r>
      <w:rPr>
        <w:rStyle w:val="PageNumber"/>
      </w:rPr>
      <w:fldChar w:fldCharType="end"/>
    </w:r>
  </w:p>
  <w:p w14:paraId="2E999C6A" w14:textId="712842B2" w:rsidR="009E40FE" w:rsidRDefault="004334B2" w:rsidP="004334B2">
    <w:pPr>
      <w:pStyle w:val="Footer"/>
      <w:ind w:right="360"/>
    </w:pPr>
    <w:bookmarkStart w:id="0" w:name="_GoBack"/>
    <w:bookmarkEnd w:id="0"/>
    <w:r>
      <w:tab/>
    </w:r>
    <w:r>
      <w:tab/>
    </w: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807B0E5" w14:textId="77777777" w:rsidR="009E40FE" w:rsidRDefault="009E40FE">
    <w:pPr>
      <w:pStyle w:val="Footer"/>
    </w:pPr>
  </w:p>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01E271E" w14:textId="77777777" w:rsidR="009E40FE" w:rsidRDefault="009E40FE">
    <w:pPr>
      <w:pStyle w:val="Heade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89E8894" w14:textId="0197742A" w:rsidR="009E40FE" w:rsidRDefault="009E40FE">
    <w:pPr>
      <w:pStyle w:val="Header"/>
    </w:pPr>
    <w:r w:rsidRPr="00060C23">
      <w:rPr>
        <w:noProof/>
      </w:rPr>
      <w:drawing>
        <wp:anchor distT="0" distB="0" distL="114300" distR="114300" simplePos="0" relativeHeight="251659264" behindDoc="0" locked="0" layoutInCell="1" allowOverlap="0" wp14:anchorId="69158EB4" wp14:editId="4429B5A5">
          <wp:simplePos x="0" y="0"/>
          <wp:positionH relativeFrom="column">
            <wp:posOffset>4874895</wp:posOffset>
          </wp:positionH>
          <wp:positionV relativeFrom="paragraph">
            <wp:posOffset>-120015</wp:posOffset>
          </wp:positionV>
          <wp:extent cx="1043940" cy="228600"/>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_OUR_logos.png"/>
                  <pic:cNvPicPr/>
                </pic:nvPicPr>
                <pic:blipFill>
                  <a:blip r:embed="rId1">
                    <a:extLst>
                      <a:ext uri="{28A0092B-C50C-407E-A947-70E740481C1C}">
                        <a14:useLocalDpi xmlns:a14="http://schemas.microsoft.com/office/drawing/2010/main" val="0"/>
                      </a:ext>
                    </a:extLst>
                  </a:blip>
                  <a:stretch>
                    <a:fillRect/>
                  </a:stretch>
                </pic:blipFill>
                <pic:spPr>
                  <a:xfrm>
                    <a:off x="0" y="0"/>
                    <a:ext cx="1043940" cy="228600"/>
                  </a:xfrm>
                  <a:prstGeom prst="rect">
                    <a:avLst/>
                  </a:prstGeom>
                </pic:spPr>
              </pic:pic>
            </a:graphicData>
          </a:graphic>
          <wp14:sizeRelH relativeFrom="margin">
            <wp14:pctWidth>0</wp14:pctWidth>
          </wp14:sizeRelH>
        </wp:anchor>
      </w:drawing>
    </w:r>
    <w:r>
      <w:ptab w:relativeTo="margin" w:alignment="right" w:leader="none"/>
    </w:r>
  </w:p>
  <w:p w14:paraId="2A500FB4" w14:textId="77777777" w:rsidR="0047280E" w:rsidRDefault="0047280E">
    <w:pPr>
      <w:pStyle w:val="Header"/>
    </w:pPr>
  </w:p>
  <w:p w14:paraId="30036C25" w14:textId="77777777" w:rsidR="001E3EA7" w:rsidRDefault="001E3EA7">
    <w:pPr>
      <w:pStyle w:val="Header"/>
    </w:pPr>
  </w:p>
  <w:p w14:paraId="71D671F4" w14:textId="5CB14710" w:rsidR="0047280E" w:rsidRDefault="00E54CE6">
    <w:pPr>
      <w:pStyle w:val="Header"/>
    </w:pPr>
    <w:r>
      <w:pict w14:anchorId="180017B1">
        <v:rect id="_x0000_i1025" style="width:0;height:1.5pt" o:hralign="center" o:hrstd="t" o:hr="t" fillcolor="#aaa" stroked="f"/>
      </w:pict>
    </w:r>
  </w:p>
  <w:p w14:paraId="5699A3D6" w14:textId="5F2F2DF8" w:rsidR="001E3EA7" w:rsidRDefault="001E3EA7">
    <w:pPr>
      <w:pStyle w:val="Header"/>
    </w:pPr>
    <w:r>
      <w:t>NAME</w:t>
    </w:r>
    <w:r>
      <w:tab/>
      <w:t>DATE</w:t>
    </w:r>
    <w:r>
      <w:tab/>
      <w:t>PERIOD</w:t>
    </w:r>
  </w:p>
  <w:p w14:paraId="4ADE8C9C" w14:textId="77777777" w:rsidR="0047280E" w:rsidRDefault="0047280E">
    <w:pPr>
      <w:pStyle w:val="Header"/>
    </w:pP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6FE40C3" w14:textId="77777777" w:rsidR="009E40FE" w:rsidRDefault="009E40FE">
    <w:pPr>
      <w:pStyle w:val="Header"/>
    </w:pPr>
  </w:p>
</w:hdr>
</file>

<file path=word/numbering.xml><?xml version="1.0" encoding="utf-8"?>
<w:numbering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abstractNum w:abstractNumId="0">
    <w:nsid w:val="E17F69BA"/>
    <w:multiLevelType w:val="multilevel"/>
    <w:tmpl w:val="E014FE38"/>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1">
    <w:nsid w:val="4F6ADBBF"/>
    <w:multiLevelType w:val="multilevel"/>
    <w:tmpl w:val="329E54F4"/>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
    <w:abstractNumId w:val="0"/>
  </w:num>
  <w:num w:numId="2">
    <w:abstractNumId w:val="1"/>
  </w:num>
  <w:num w:numId="1000">
    <w:abstractNumId w:val="990"/>
  </w:num>
  <w:num w:numId="1001">
    <w:abstractNumId w:val="991"/>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savePreviewPicture/>
  <w:rsids>
  </w:rsids>
  <w:clrSchemeMapping w:accent1="accent1" w:accent2="accent2" w:accent3="accent3" w:accent4="accent4" w:accent5="accent5" w:accent6="accent6" w:bg1="light1" w:bg2="light2" w:followedHyperlink="followedHyperlink" w:hyperlink="hyperlink" w:t1="dark1" w:t2="dark2"/>
  <w:zoom w:percent="9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compat>
    <w:compatSetting w:name="compatibilityMode" w:uri="http://schemas.microsoft.com/office/word" w:val="12"/>
  </w:compat>
  <m:mathPr>
    <m:mathFont m:val="Cambria Math"/>
    <m:brkBin m:val="before"/>
    <m:brkBinSub m:val="--"/>
    <m:smallFrac m:val="0"/>
    <m:dispDef m:val="0"/>
    <m:lMargin m:val="0"/>
    <m:rMargin m:val="0"/>
    <m:defJc m:val="centerGroup"/>
    <m:wrapRight/>
    <m:intLim m:val="subSup"/>
    <m:naryLim m:val="subSup"/>
  </m:mathPr>
  <w:themeFontLang w:bidi="x-none" w:eastAsia="x-none" w:val="en-U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382" w:defLockedState="0" w:defQFormat="0" w:defSemiHidden="0" w:defUIPriority="0" w:defUnhideWhenUsed="0">
    <w:lsdException w:name="heading 8"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5" w:semiHidden="1" w:unhideWhenUsed="1"/>
    <w:lsdException w:name="List Number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atentStyles>
  <w:style w:default="1" w:styleId="Normal" w:type="paragraph">
    <w:name w:val="Normal"/>
    <w:qFormat/>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themeShade="B5" w:val="345A8A"/>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32"/>
      <w:szCs w:val="32"/>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8"/>
      <w:szCs w:val="28"/>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b/>
      <w:bCs/>
      <w:color w:themeColor="accent1" w:val="4F81BD"/>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
      <w:iCs/>
      <w:color w:themeColor="accent1" w:val="4F81BD"/>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rPr>
  </w:style>
  <w:style w:default="1" w:styleId="DefaultParagraphFont" w:type="character">
    <w:name w:val="Default Paragraph Font"/>
    <w:uiPriority w:val="1"/>
    <w:semiHidden/>
    <w:unhideWhenUsed/>
  </w:style>
  <w:style w:default="1" w:styleId="TableNormal" w:type="table">
    <w:name w:val="Normal Table"/>
    <w:uiPriority w:val="99"/>
    <w:semiHidden/>
    <w:unhideWhenUsed/>
    <w:tblPr>
      <w:tblInd w:type="dxa" w:w="0"/>
      <w:tblCellMar>
        <w:top w:type="dxa" w:w="0"/>
        <w:left w:type="dxa" w:w="108"/>
        <w:bottom w:type="dxa" w:w="0"/>
        <w:right w:type="dxa" w:w="108"/>
      </w:tblCellMar>
    </w:tblPr>
  </w:style>
  <w:style w:default="1" w:styleId="NoList" w:type="numbering">
    <w:name w:val="No List"/>
    <w:uiPriority w:val="99"/>
    <w:semiHidden/>
    <w:unhideWhenUsed/>
  </w:style>
  <w:style w:styleId="BodyText" w:type="paragraph">
    <w:name w:val="Body Text"/>
    <w:basedOn w:val="Normal"/>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spacing w:before="240"/>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qFormat/>
  </w:style>
  <w:style w:styleId="BlockText" w:type="paragraph">
    <w:name w:val="Block Text"/>
    <w:basedOn w:val="BodyText"/>
    <w:next w:val="BodyText"/>
    <w:uiPriority w:val="9"/>
    <w:unhideWhenUsed/>
    <w:qFormat/>
    <w:pPr>
      <w:spacing w:after="100" w:before="100"/>
    </w:pPr>
    <w:rPr>
      <w:rFonts w:asciiTheme="majorHAnsi" w:cstheme="majorBidi" w:eastAsiaTheme="majorEastAsia" w:hAnsiTheme="majorHAnsi"/>
      <w:bCs/>
      <w:sz w:val="20"/>
      <w:szCs w:val="20"/>
    </w:rPr>
  </w:style>
  <w:style w:styleId="FootnoteText" w:type="paragraph">
    <w:name w:val="footnote text"/>
    <w:basedOn w:val="Normal"/>
    <w:uiPriority w:val="9"/>
    <w:unhideWhenUsed/>
    <w:qFormat/>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CaptionChar"/>
    <w:pPr>
      <w:spacing w:after="12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FigurewithCaption" w:type="paragraph">
    <w:name w:val="Figure with Caption"/>
    <w:basedOn w:val="Figure"/>
    <w:pPr>
      <w:keepNext/>
    </w:pPr>
  </w:style>
  <w:style w:customStyle="1" w:styleId="CaptionChar" w:type="character">
    <w:name w:val="Caption Char"/>
    <w:basedOn w:val="DefaultParagraphFont"/>
    <w:link w:val="Caption"/>
  </w:style>
  <w:style w:customStyle="1" w:styleId="VerbatimChar" w:type="character">
    <w:name w:val="Verbatim Char"/>
    <w:basedOn w:val="CaptionChar"/>
    <w:link w:val="SourceCode"/>
    <w:rPr>
      <w:rFonts w:ascii="Consolas" w:hAnsi="Consolas"/>
      <w:sz w:val="22"/>
    </w:rPr>
  </w:style>
  <w:style w:styleId="FootnoteReference" w:type="character">
    <w:name w:val="footnote reference"/>
    <w:basedOn w:val="CaptionChar"/>
    <w:rPr>
      <w:vertAlign w:val="superscript"/>
    </w:rPr>
  </w:style>
  <w:style w:styleId="Hyperlink" w:type="character">
    <w:name w:val="Hyperlink"/>
    <w:basedOn w:val="Caption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b w:val="0"/>
      <w:bCs w:val="0"/>
      <w:color w:themeColor="accent1" w:themeShade="BF" w:val="365F91"/>
    </w:rPr>
  </w:style>
  <w:style w:customStyle="1" w:styleId="SourceCode" w:type="paragraph">
    <w:name w:val="Source Code"/>
    <w:basedOn w:val="Normal"/>
    <w:link w:val="VerbatimChar"/>
    <w:pPr>
      <w:wordWrap w:val="0"/>
    </w:pPr>
  </w:style>
  <w:style w:customStyle="1" w:styleId="KeywordTok" w:type="character">
    <w:name w:val="KeywordTok"/>
    <w:basedOn w:val="VerbatimChar"/>
    <w:rPr>
      <w:rFonts w:ascii="Consolas" w:hAnsi="Consolas"/>
      <w:b/>
      <w:color w:val="007020"/>
      <w:sz w:val="22"/>
    </w:rPr>
  </w:style>
  <w:style w:customStyle="1" w:styleId="DataTypeTok" w:type="character">
    <w:name w:val="DataTypeTok"/>
    <w:basedOn w:val="VerbatimChar"/>
    <w:rPr>
      <w:rFonts w:ascii="Consolas" w:hAnsi="Consolas"/>
      <w:color w:val="902000"/>
      <w:sz w:val="22"/>
    </w:rPr>
  </w:style>
  <w:style w:customStyle="1" w:styleId="DecValTok" w:type="character">
    <w:name w:val="DecValTok"/>
    <w:basedOn w:val="VerbatimChar"/>
    <w:rPr>
      <w:rFonts w:ascii="Consolas" w:hAnsi="Consolas"/>
      <w:color w:val="40A070"/>
      <w:sz w:val="22"/>
    </w:rPr>
  </w:style>
  <w:style w:customStyle="1" w:styleId="BaseNTok" w:type="character">
    <w:name w:val="BaseNTok"/>
    <w:basedOn w:val="VerbatimChar"/>
    <w:rPr>
      <w:rFonts w:ascii="Consolas" w:hAnsi="Consolas"/>
      <w:color w:val="40A070"/>
      <w:sz w:val="22"/>
    </w:rPr>
  </w:style>
  <w:style w:customStyle="1" w:styleId="FloatTok" w:type="character">
    <w:name w:val="FloatTok"/>
    <w:basedOn w:val="VerbatimChar"/>
    <w:rPr>
      <w:rFonts w:ascii="Consolas" w:hAnsi="Consolas"/>
      <w:color w:val="40A070"/>
      <w:sz w:val="22"/>
    </w:rPr>
  </w:style>
  <w:style w:customStyle="1" w:styleId="ConstantTok" w:type="character">
    <w:name w:val="ConstantTok"/>
    <w:basedOn w:val="VerbatimChar"/>
    <w:rPr>
      <w:rFonts w:ascii="Consolas" w:hAnsi="Consolas"/>
      <w:color w:val="880000"/>
      <w:sz w:val="22"/>
    </w:rPr>
  </w:style>
  <w:style w:customStyle="1" w:styleId="CharTok" w:type="character">
    <w:name w:val="CharTok"/>
    <w:basedOn w:val="VerbatimChar"/>
    <w:rPr>
      <w:rFonts w:ascii="Consolas" w:hAnsi="Consolas"/>
      <w:color w:val="4070A0"/>
      <w:sz w:val="22"/>
    </w:rPr>
  </w:style>
  <w:style w:customStyle="1" w:styleId="SpecialCharTok" w:type="character">
    <w:name w:val="SpecialCharTok"/>
    <w:basedOn w:val="VerbatimChar"/>
    <w:rPr>
      <w:rFonts w:ascii="Consolas" w:hAnsi="Consolas"/>
      <w:color w:val="4070A0"/>
      <w:sz w:val="22"/>
    </w:rPr>
  </w:style>
  <w:style w:customStyle="1" w:styleId="StringTok" w:type="character">
    <w:name w:val="StringTok"/>
    <w:basedOn w:val="VerbatimChar"/>
    <w:rPr>
      <w:rFonts w:ascii="Consolas" w:hAnsi="Consolas"/>
      <w:color w:val="4070A0"/>
      <w:sz w:val="22"/>
    </w:rPr>
  </w:style>
  <w:style w:customStyle="1" w:styleId="VerbatimStringTok" w:type="character">
    <w:name w:val="VerbatimStringTok"/>
    <w:basedOn w:val="VerbatimChar"/>
    <w:rPr>
      <w:rFonts w:ascii="Consolas" w:hAnsi="Consolas"/>
      <w:color w:val="4070A0"/>
      <w:sz w:val="22"/>
    </w:rPr>
  </w:style>
  <w:style w:customStyle="1" w:styleId="SpecialStringTok" w:type="character">
    <w:name w:val="SpecialStringTok"/>
    <w:basedOn w:val="VerbatimChar"/>
    <w:rPr>
      <w:rFonts w:ascii="Consolas" w:hAnsi="Consolas"/>
      <w:color w:val="BB6688"/>
      <w:sz w:val="22"/>
    </w:rPr>
  </w:style>
  <w:style w:customStyle="1" w:styleId="ImportTok" w:type="character">
    <w:name w:val="ImportTok"/>
    <w:basedOn w:val="VerbatimChar"/>
    <w:rPr>
      <w:rFonts w:ascii="Consolas" w:hAnsi="Consolas"/>
      <w:sz w:val="22"/>
    </w:rPr>
  </w:style>
  <w:style w:customStyle="1" w:styleId="CommentTok" w:type="character">
    <w:name w:val="CommentTok"/>
    <w:basedOn w:val="VerbatimChar"/>
    <w:rPr>
      <w:rFonts w:ascii="Consolas" w:hAnsi="Consolas"/>
      <w:i/>
      <w:color w:val="60A0B0"/>
      <w:sz w:val="22"/>
    </w:rPr>
  </w:style>
  <w:style w:customStyle="1" w:styleId="DocumentationTok" w:type="character">
    <w:name w:val="DocumentationTok"/>
    <w:basedOn w:val="VerbatimChar"/>
    <w:rPr>
      <w:rFonts w:ascii="Consolas" w:hAnsi="Consolas"/>
      <w:i/>
      <w:color w:val="BA2121"/>
      <w:sz w:val="22"/>
    </w:rPr>
  </w:style>
  <w:style w:customStyle="1" w:styleId="AnnotationTok" w:type="character">
    <w:name w:val="AnnotationTok"/>
    <w:basedOn w:val="VerbatimChar"/>
    <w:rPr>
      <w:rFonts w:ascii="Consolas" w:hAnsi="Consolas"/>
      <w:b/>
      <w:i/>
      <w:color w:val="60A0B0"/>
      <w:sz w:val="22"/>
    </w:rPr>
  </w:style>
  <w:style w:customStyle="1" w:styleId="CommentVarTok" w:type="character">
    <w:name w:val="CommentVarTok"/>
    <w:basedOn w:val="VerbatimChar"/>
    <w:rPr>
      <w:rFonts w:ascii="Consolas" w:hAnsi="Consolas"/>
      <w:b/>
      <w:i/>
      <w:color w:val="60A0B0"/>
      <w:sz w:val="22"/>
    </w:rPr>
  </w:style>
  <w:style w:customStyle="1" w:styleId="OtherTok" w:type="character">
    <w:name w:val="OtherTok"/>
    <w:basedOn w:val="VerbatimChar"/>
    <w:rPr>
      <w:rFonts w:ascii="Consolas" w:hAnsi="Consolas"/>
      <w:color w:val="007020"/>
      <w:sz w:val="22"/>
    </w:rPr>
  </w:style>
  <w:style w:customStyle="1" w:styleId="FunctionTok" w:type="character">
    <w:name w:val="FunctionTok"/>
    <w:basedOn w:val="VerbatimChar"/>
    <w:rPr>
      <w:rFonts w:ascii="Consolas" w:hAnsi="Consolas"/>
      <w:color w:val="06287E"/>
      <w:sz w:val="22"/>
    </w:rPr>
  </w:style>
  <w:style w:customStyle="1" w:styleId="VariableTok" w:type="character">
    <w:name w:val="VariableTok"/>
    <w:basedOn w:val="VerbatimChar"/>
    <w:rPr>
      <w:rFonts w:ascii="Consolas" w:hAnsi="Consolas"/>
      <w:color w:val="19177C"/>
      <w:sz w:val="22"/>
    </w:rPr>
  </w:style>
  <w:style w:customStyle="1" w:styleId="ControlFlowTok" w:type="character">
    <w:name w:val="ControlFlowTok"/>
    <w:basedOn w:val="VerbatimChar"/>
    <w:rPr>
      <w:rFonts w:ascii="Consolas" w:hAnsi="Consolas"/>
      <w:b/>
      <w:color w:val="007020"/>
      <w:sz w:val="22"/>
    </w:rPr>
  </w:style>
  <w:style w:customStyle="1" w:styleId="OperatorTok" w:type="character">
    <w:name w:val="OperatorTok"/>
    <w:basedOn w:val="VerbatimChar"/>
    <w:rPr>
      <w:rFonts w:ascii="Consolas" w:hAnsi="Consolas"/>
      <w:color w:val="666666"/>
      <w:sz w:val="22"/>
    </w:rPr>
  </w:style>
  <w:style w:customStyle="1" w:styleId="BuiltInTok" w:type="character">
    <w:name w:val="BuiltInTok"/>
    <w:basedOn w:val="VerbatimChar"/>
    <w:rPr>
      <w:rFonts w:ascii="Consolas" w:hAnsi="Consolas"/>
      <w:sz w:val="22"/>
    </w:rPr>
  </w:style>
  <w:style w:customStyle="1" w:styleId="ExtensionTok" w:type="character">
    <w:name w:val="ExtensionTok"/>
    <w:basedOn w:val="VerbatimChar"/>
    <w:rPr>
      <w:rFonts w:ascii="Consolas" w:hAnsi="Consolas"/>
      <w:sz w:val="22"/>
    </w:rPr>
  </w:style>
  <w:style w:customStyle="1" w:styleId="PreprocessorTok" w:type="character">
    <w:name w:val="PreprocessorTok"/>
    <w:basedOn w:val="VerbatimChar"/>
    <w:rPr>
      <w:rFonts w:ascii="Consolas" w:hAnsi="Consolas"/>
      <w:color w:val="BC7A00"/>
      <w:sz w:val="22"/>
    </w:rPr>
  </w:style>
  <w:style w:customStyle="1" w:styleId="AttributeTok" w:type="character">
    <w:name w:val="AttributeTok"/>
    <w:basedOn w:val="VerbatimChar"/>
    <w:rPr>
      <w:rFonts w:ascii="Consolas" w:hAnsi="Consolas"/>
      <w:color w:val="7D9029"/>
      <w:sz w:val="22"/>
    </w:rPr>
  </w:style>
  <w:style w:customStyle="1" w:styleId="RegionMarkerTok" w:type="character">
    <w:name w:val="RegionMarkerTok"/>
    <w:basedOn w:val="VerbatimChar"/>
    <w:rPr>
      <w:rFonts w:ascii="Consolas" w:hAnsi="Consolas"/>
      <w:sz w:val="22"/>
    </w:rPr>
  </w:style>
  <w:style w:customStyle="1" w:styleId="InformationTok" w:type="character">
    <w:name w:val="InformationTok"/>
    <w:basedOn w:val="VerbatimChar"/>
    <w:rPr>
      <w:rFonts w:ascii="Consolas" w:hAnsi="Consolas"/>
      <w:b/>
      <w:i/>
      <w:color w:val="60A0B0"/>
      <w:sz w:val="22"/>
    </w:rPr>
  </w:style>
  <w:style w:customStyle="1" w:styleId="WarningTok" w:type="character">
    <w:name w:val="WarningTok"/>
    <w:basedOn w:val="VerbatimChar"/>
    <w:rPr>
      <w:rFonts w:ascii="Consolas" w:hAnsi="Consolas"/>
      <w:b/>
      <w:i/>
      <w:color w:val="60A0B0"/>
      <w:sz w:val="22"/>
    </w:rPr>
  </w:style>
  <w:style w:customStyle="1" w:styleId="AlertTok" w:type="character">
    <w:name w:val="AlertTok"/>
    <w:basedOn w:val="VerbatimChar"/>
    <w:rPr>
      <w:rFonts w:ascii="Consolas" w:hAnsi="Consolas"/>
      <w:b/>
      <w:color w:val="FF0000"/>
      <w:sz w:val="22"/>
    </w:rPr>
  </w:style>
  <w:style w:customStyle="1" w:styleId="ErrorTok" w:type="character">
    <w:name w:val="ErrorTok"/>
    <w:basedOn w:val="VerbatimChar"/>
    <w:rPr>
      <w:rFonts w:ascii="Consolas" w:hAnsi="Consolas"/>
      <w:b/>
      <w:color w:val="FF0000"/>
      <w:sz w:val="22"/>
    </w:rPr>
  </w:style>
  <w:style w:customStyle="1" w:styleId="NormalTok" w:type="character">
    <w:name w:val="NormalTok"/>
    <w:basedOn w:val="VerbatimChar"/>
    <w:rPr>
      <w:rFonts w:ascii="Consolas" w:hAnsi="Consolas"/>
      <w:sz w:val="22"/>
    </w:rPr>
  </w:style>
  <w:style w:styleId="Header" w:type="paragraph">
    <w:name w:val="header"/>
    <w:basedOn w:val="Normal"/>
    <w:link w:val="HeaderChar"/>
    <w:unhideWhenUsed/>
    <w:rsid w:val="009E40FE"/>
    <w:pPr>
      <w:tabs>
        <w:tab w:pos="4680" w:val="center"/>
        <w:tab w:pos="9360" w:val="right"/>
      </w:tabs>
      <w:spacing w:after="0"/>
    </w:pPr>
  </w:style>
  <w:style w:customStyle="1" w:styleId="HeaderChar" w:type="character">
    <w:name w:val="Header Char"/>
    <w:basedOn w:val="DefaultParagraphFont"/>
    <w:link w:val="Header"/>
    <w:rsid w:val="009E40FE"/>
  </w:style>
  <w:style w:styleId="Footer" w:type="paragraph">
    <w:name w:val="footer"/>
    <w:basedOn w:val="Normal"/>
    <w:link w:val="FooterChar"/>
    <w:unhideWhenUsed/>
    <w:rsid w:val="009E40FE"/>
    <w:pPr>
      <w:tabs>
        <w:tab w:pos="4680" w:val="center"/>
        <w:tab w:pos="9360" w:val="right"/>
      </w:tabs>
      <w:spacing w:after="0"/>
    </w:pPr>
  </w:style>
  <w:style w:customStyle="1" w:styleId="FooterChar" w:type="character">
    <w:name w:val="Footer Char"/>
    <w:basedOn w:val="DefaultParagraphFont"/>
    <w:link w:val="Footer"/>
    <w:rsid w:val="009E40FE"/>
  </w:style>
  <w:style w:styleId="PageNumber" w:type="character">
    <w:name w:val="page number"/>
    <w:basedOn w:val="DefaultParagraphFont"/>
    <w:semiHidden/>
    <w:unhideWhenUsed/>
    <w:rsid w:val="004334B2"/>
  </w:style>
  <w:style w:styleId="FollowedHyperlink" w:type="character">
    <w:name w:val="FollowedHyperlink"/>
    <w:basedOn w:val="DefaultParagraphFont"/>
    <w:semiHidden/>
    <w:unhideWhenUsed/>
    <w:rsid w:val="0007094A"/>
    <w:rPr>
      <w:color w:themeColor="followedHyperlink"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arget="header3.xml" Type="http://schemas.openxmlformats.org/officeDocument/2006/relationships/header" /><Relationship Id="rId10" Target="header1.xml" Type="http://schemas.openxmlformats.org/officeDocument/2006/relationships/header" /><Relationship Id="rId11" Target="header2.xml" Type="http://schemas.openxmlformats.org/officeDocument/2006/relationships/header" /><Relationship Id="rId12" Target="footer2.xml" Type="http://schemas.openxmlformats.org/officeDocument/2006/relationships/footer" /><Relationship Id="rId13" Target="footer3.xml" Type="http://schemas.openxmlformats.org/officeDocument/2006/relationships/footer" /><Relationship Id="rId14" Target="footer1.xml" Type="http://schemas.openxmlformats.org/officeDocument/2006/relationships/footer" /><Relationship Type="http://schemas.openxmlformats.org/officeDocument/2006/relationships/image" Id="rId32" Target="media/rId32.svg" /><Relationship Type="http://schemas.openxmlformats.org/officeDocument/2006/relationships/image" Id="rId28" Target="media/rId28.svg" /><Relationship Type="http://schemas.openxmlformats.org/officeDocument/2006/relationships/image" Id="rId20" Target="media/rId20.svg" /></Relationships>
</file>

<file path=word/_rels/footnotes.xml.rels><?xml version="1.0" encoding="UTF-8"?><Relationships xmlns="http://schemas.openxmlformats.org/package/2006/relationships" />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1</Pages>
  <Words>1</Words>
  <Characters>11</Characters>
  <Application>Microsoft Macintosh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2022-12-14T14:31:37Z</dcterms:created>
  <dcterms:modified xsi:type="dcterms:W3CDTF">2022-12-14T14:31:37Z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srf-param">
    <vt:lpwstr>authenticity_token</vt:lpwstr>
  </property>
  <property fmtid="{D5CDD505-2E9C-101B-9397-08002B2CF9AE}" pid="3" name="csrf-token">
    <vt:lpwstr>/jP1JK2lSiZjPQ/1xLsdUqWP3fSPs0xbIjWUvx8FDQLaN7B9wS2ye6bZrOuV3zE6nGekcps5EUCnv3HPawoOXw==</vt:lpwstr>
  </property>
</Properties>
</file>