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5.png" ContentType="image/png"/>
  <Override PartName="/word/media/rId32.svg" ContentType="image/svg+xml;base64"/>
  <Override PartName="/word/media/rId28.svg" ContentType="image/svg+xml;base64"/>
  <Override PartName="/word/media/rId39.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9" w:name="lesson-15-more-factors-more-problems"/>
    <w:p>
      <w:pPr>
        <w:pStyle w:val="Heading1"/>
      </w:pPr>
      <w:r>
        <w:t xml:space="preserve">Lesson 15: More Factors, More Problems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3.OA.A.3, 3.OA.A.4, 3.OA.D.9</w:t>
            </w:r>
          </w:p>
        </w:tc>
      </w:tr>
      <w:tr>
        <w:tc>
          <w:tcPr/>
          <w:p>
            <w:pPr>
              <w:pStyle w:val="Compact"/>
              <w:jc w:val="left"/>
            </w:pPr>
            <w:r>
              <w:t xml:space="preserve">Building Towards</w:t>
            </w:r>
          </w:p>
        </w:tc>
        <w:tc>
          <w:tcPr/>
          <w:p>
            <w:pPr>
              <w:pStyle w:val="Compact"/>
              <w:jc w:val="left"/>
            </w:pPr>
            <w:r>
              <w:t xml:space="preserve">3.OA.C.7</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Solve multiplication problems.</w:t>
      </w:r>
    </w:p>
    <w:bookmarkEnd w:id="24"/>
    <w:bookmarkStart w:id="25" w:name="student-facing-learning-goals"/>
    <w:p>
      <w:pPr>
        <w:pStyle w:val="Heading3"/>
      </w:pPr>
      <w:r>
        <w:t xml:space="preserve">Student-facing Learning Goals</w:t>
      </w:r>
    </w:p>
    <w:p>
      <w:pPr>
        <w:numPr>
          <w:ilvl w:val="0"/>
          <w:numId w:val="1002"/>
        </w:numPr>
        <w:pStyle w:val="Compact"/>
      </w:pPr>
      <w:r>
        <w:t xml:space="preserve">Let’s solve more multiplication problems. </w:t>
      </w:r>
    </w:p>
    <w:bookmarkEnd w:id="25"/>
    <w:bookmarkStart w:id="26" w:name="lesson-purpose"/>
    <w:p>
      <w:pPr>
        <w:pStyle w:val="Heading3"/>
      </w:pPr>
      <w:r>
        <w:t xml:space="preserve">Lesson Purpose</w:t>
      </w:r>
    </w:p>
    <w:p>
      <w:pPr>
        <w:pStyle w:val="FirstParagraph"/>
      </w:pPr>
      <w:r>
        <w:t xml:space="preserve">The purpose of this lesson is for students to solve multiplication problems.</w:t>
      </w:r>
    </w:p>
    <w:p>
      <w:pPr>
        <w:pStyle w:val="BodyText"/>
      </w:pPr>
      <w:r>
        <w:t xml:space="preserve">Students write equations with a symbol for the unknown to represent multiplication problems and then solve the problems. As in the previous lesson, some problems are unknown factor problems which students do not relate to division until a future unit. Students put together what they have learned about drawings, diagrams, expressions, and equations to solve multiplication problems.</w:t>
      </w:r>
    </w:p>
    <w:p>
      <w:pPr>
        <w:pStyle w:val="BodyText"/>
      </w:pPr>
      <w:r>
        <w:t xml:space="preserve">This lesson has a Student Section Summary.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Number Talk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7"/>
    <w:bookmarkStart w:id="38" w:name="teacher-reflection-question"/>
    <w:p>
      <w:pPr>
        <w:pStyle w:val="Heading3"/>
      </w:pPr>
      <w:r>
        <w:t xml:space="preserve">Teacher Reflection Question</w:t>
      </w:r>
    </w:p>
    <w:p>
      <w:pPr>
        <w:pStyle w:val="FirstParagraph"/>
      </w:pPr>
      <w:r>
        <w:t xml:space="preserve">As students worked in their small-groups today, whose ideas were heard, valued, and accepted? How can you adjust the group structure tomorrow to ensure each student’s ideas are a part of the collective learning?</w:t>
      </w:r>
    </w:p>
    <w:p>
      <w:r>
        <w:pict>
          <v:rect style="width:0;height:1.5pt" o:hralign="center" o:hrstd="t" o:hr="t"/>
        </w:pict>
      </w:r>
    </w:p>
    <w:bookmarkEnd w:id="38"/>
    <w:bookmarkStart w:id="42"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0"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Solve the Problem</w:t>
      </w:r>
    </w:p>
    <w:bookmarkEnd w:id="42"/>
    <w:bookmarkStart w:id="43"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3.OA.A.3</w:t>
            </w:r>
          </w:p>
        </w:tc>
      </w:tr>
    </w:tbl>
    <w:bookmarkEnd w:id="43"/>
    <w:bookmarkStart w:id="44" w:name="student-facing-task-statement"/>
    <w:p>
      <w:pPr>
        <w:pStyle w:val="Heading3"/>
      </w:pPr>
      <w:r>
        <w:t xml:space="preserve">Student-facing Task Statement</w:t>
      </w:r>
    </w:p>
    <w:p>
      <w:pPr>
        <w:pStyle w:val="FirstParagraph"/>
      </w:pPr>
      <w:r>
        <w:t xml:space="preserve">Solve each problem. Explain or show your reasoning.</w:t>
      </w:r>
    </w:p>
    <w:p>
      <w:pPr>
        <w:numPr>
          <w:ilvl w:val="0"/>
          <w:numId w:val="1005"/>
        </w:numPr>
        <w:pStyle w:val="Compact"/>
      </w:pPr>
      <w:r>
        <w:t xml:space="preserve">There are 4 boxes. Each box has 10 toys. How many toys are there?</w:t>
      </w:r>
    </w:p>
    <w:p>
      <w:pPr>
        <w:numPr>
          <w:ilvl w:val="0"/>
          <w:numId w:val="1005"/>
        </w:numPr>
        <w:pStyle w:val="Compact"/>
      </w:pPr>
      <w:r>
        <w:t xml:space="preserve">Elena has 10 socks. She puts them in piles of 2. How many piles does she make?</w:t>
      </w:r>
    </w:p>
    <w:bookmarkEnd w:id="44"/>
    <w:bookmarkStart w:id="48" w:name="student-responses"/>
    <w:p>
      <w:pPr>
        <w:pStyle w:val="Heading3"/>
      </w:pPr>
      <w:r>
        <w:t xml:space="preserve">Student Responses</w:t>
      </w:r>
    </w:p>
    <w:p>
      <w:pPr>
        <w:numPr>
          <w:ilvl w:val="0"/>
          <w:numId w:val="1006"/>
        </w:numPr>
        <w:pStyle w:val="Compact"/>
      </w:pPr>
      <w:r>
        <w:t xml:space="preserve">40 toys. Sample response:</w:t>
      </w:r>
    </w:p>
    <w:p>
      <w:pPr>
        <w:numPr>
          <w:ilvl w:val="0"/>
          <w:numId w:val="1000"/>
        </w:numPr>
        <w:pStyle w:val="Compact"/>
      </w:pPr>
      <w:r>
        <w:drawing>
          <wp:inline>
            <wp:extent cx="2971800" cy="411491"/>
            <wp:effectExtent b="0" l="0" r="0" t="0"/>
            <wp:docPr descr="Diagram." title="" id="46" name="Picture"/>
            <a:graphic>
              <a:graphicData uri="http://schemas.openxmlformats.org/drawingml/2006/picture">
                <pic:pic>
                  <pic:nvPicPr>
                    <pic:cNvPr descr="/app/tmp/embedder-1671019952.4159148.png" id="47" name="Picture"/>
                    <pic:cNvPicPr>
                      <a:picLocks noChangeArrowheads="1" noChangeAspect="1"/>
                    </pic:cNvPicPr>
                  </pic:nvPicPr>
                  <pic:blipFill>
                    <a:blip r:embed="rId45"/>
                    <a:stretch>
                      <a:fillRect/>
                    </a:stretch>
                  </pic:blipFill>
                  <pic:spPr bwMode="auto">
                    <a:xfrm>
                      <a:off x="0" y="0"/>
                      <a:ext cx="2971800" cy="411491"/>
                    </a:xfrm>
                    <a:prstGeom prst="rect">
                      <a:avLst/>
                    </a:prstGeom>
                    <a:noFill/>
                    <a:ln w="9525">
                      <a:noFill/>
                      <a:headEnd/>
                      <a:tailEnd/>
                    </a:ln>
                  </pic:spPr>
                </pic:pic>
              </a:graphicData>
            </a:graphic>
          </wp:inline>
        </w:drawing>
      </w:r>
    </w:p>
    <w:p>
      <w:pPr>
        <w:numPr>
          <w:ilvl w:val="0"/>
          <w:numId w:val="1006"/>
        </w:numPr>
        <w:pStyle w:val="Compact"/>
      </w:pPr>
      <w:r>
        <w:t xml:space="preserve">5 piles. Sample response:</w:t>
      </w:r>
      <w:r>
        <w:t xml:space="preserve"> </w:t>
      </w:r>
      <m:oMath>
        <m:r>
          <m:t>10</m:t>
        </m:r>
        <m:r>
          <m:rPr>
            <m:sty m:val="p"/>
          </m:rPr>
          <m:t>=</m:t>
        </m:r>
        <m:r>
          <m:rPr>
            <m:sty m:val="p"/>
          </m:rPr>
          <m:t>?</m:t>
        </m:r>
        <m:r>
          <m:rPr>
            <m:sty m:val="p"/>
          </m:rPr>
          <m:t>×</m:t>
        </m:r>
        <m:r>
          <m:t>2</m:t>
        </m:r>
      </m:oMath>
      <w:r>
        <w:t xml:space="preserve"> </w:t>
      </w:r>
      <w:r>
        <w:t xml:space="preserve">I know that</w:t>
      </w:r>
      <w:r>
        <w:t xml:space="preserve"> </w:t>
      </w:r>
      <m:oMath>
        <m:r>
          <m:t>5</m:t>
        </m:r>
        <m:r>
          <m:rPr>
            <m:sty m:val="p"/>
          </m:rPr>
          <m:t>×</m:t>
        </m:r>
        <m:r>
          <m:t>2</m:t>
        </m:r>
      </m:oMath>
      <w:r>
        <w:t xml:space="preserve"> </w:t>
      </w:r>
      <w:r>
        <w:t xml:space="preserve">is 10.</w:t>
      </w:r>
    </w:p>
    <w:bookmarkEnd w:id="48"/>
    <w:bookmarkEnd w:id="4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5" Target="media/rId45.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39" Target="media/rId39.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2022-12-14T12:12:33Z</dcterms:created>
  <dcterms:modified xsi:type="dcterms:W3CDTF">2022-12-14T12:12:33Z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jiiG7AIDv5BrzeWT1FdPQAgLgPUOa1N0MpwEq48YAH+qLMO1botHza4pRo2FM2MoMeP5cxrhDm+3FuHb+xcDIg==</vt:lpwstr>
  </property>
</Properties>
</file>