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6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6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2, Lesson 6</w:t>
      </w:r>
    </w:p>
    <w:bookmarkStart w:id="44" w:name="lesson-465100"/>
    <w:p>
      <w:pPr>
        <w:pStyle w:val="Heading1"/>
      </w:pPr>
      <w:r>
        <w:t xml:space="preserve">Introducing Double Number Line Diagrams</w:t>
      </w:r>
    </w:p>
    <w:p>
      <w:pPr>
        <w:pStyle w:val="FirstParagraph"/>
      </w:pPr>
      <w:r>
        <w:t xml:space="preserve">Let’s use number lines to represent equivalent ratios.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6</w:t>
      </w:r>
      <w:r>
        <w:t xml:space="preserve">CC BY NC Illustrative Mathematics, based on IM 6–8 Math, CC BY Open Up Resources.</w:t>
      </w:r>
    </w:p>
    <w:bookmarkStart w:id="20" w:name="activity-465101"/>
    <w:p>
      <w:pPr>
        <w:pStyle w:val="Heading2"/>
      </w:pPr>
      <w:r>
        <w:t xml:space="preserve">6.1</w:t>
      </w:r>
      <w:r>
        <w:t xml:space="preserve">Math Talk: Adjusting Another Factor</w:t>
      </w:r>
    </w:p>
    <w:p>
      <w:pPr>
        <w:pStyle w:val="FirstParagraph"/>
      </w:pPr>
      <w:r>
        <w:t xml:space="preserve">Find the value of each product mentally.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⋅</m:t>
        </m:r>
        <m:r>
          <m:t>45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4.5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4.5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0.2</m:t>
            </m:r>
          </m:e>
        </m:d>
        <m:r>
          <m:rPr>
            <m:sty m:val="p"/>
          </m:rPr>
          <m:t>⋅</m:t>
        </m:r>
        <m:r>
          <m:t>45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6</w:t>
      </w:r>
      <w:r>
        <w:t xml:space="preserve">CC BY NC Illustrative Mathematics, based on IM 6–8 Math, CC BY Open Up Resources.</w:t>
      </w:r>
    </w:p>
    <w:bookmarkStart w:id="28" w:name="activity-465102"/>
    <w:p>
      <w:pPr>
        <w:pStyle w:val="Heading2"/>
      </w:pPr>
      <w:r>
        <w:t xml:space="preserve">6.2</w:t>
      </w:r>
      <w:r>
        <w:t xml:space="preserve">Drink Mix on a Double Number Line</w:t>
      </w:r>
    </w:p>
    <w:p>
      <w:pPr>
        <w:pStyle w:val="FirstParagraph"/>
      </w:pPr>
      <w:r>
        <w:t xml:space="preserve">A drink recipe says to mix 4 teaspoons of powdered drink mix for every cup of water. Here are two ways to represent multiple batches of this recipe:</w:t>
      </w:r>
    </w:p>
    <w:p>
      <w:pPr>
        <w:pStyle w:val="BodyText"/>
      </w:pPr>
      <w:r>
        <w:drawing>
          <wp:inline>
            <wp:extent cx="5486400" cy="1325880"/>
            <wp:effectExtent b="0" l="0" r="0" t="0"/>
            <wp:docPr descr="A discrete diagram. " title="" id="22" name="Picture"/>
            <a:graphic>
              <a:graphicData uri="http://schemas.openxmlformats.org/drawingml/2006/picture">
                <pic:pic>
                  <pic:nvPicPr>
                    <pic:cNvPr descr="/app/tmp/embedder-1732017401.71717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029200" cy="1280160"/>
            <wp:effectExtent b="0" l="0" r="0" t="0"/>
            <wp:docPr descr="A double number line. Salt, in teaspoons. Water, in cups. " title="" id="25" name="Picture"/>
            <a:graphic>
              <a:graphicData uri="http://schemas.openxmlformats.org/drawingml/2006/picture">
                <pic:pic>
                  <pic:nvPicPr>
                    <pic:cNvPr descr="/app/tmp/embedder-1732017401.82034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can we tell that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1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12</m:t>
        </m:r>
        <m:r>
          <m:rPr>
            <m:sty m:val="p"/>
          </m:rPr>
          <m:t>:</m:t>
        </m:r>
        <m:r>
          <m:t>3</m:t>
        </m:r>
      </m:oMath>
      <w:r>
        <w:t xml:space="preserve"> </w:t>
      </w:r>
      <w:r>
        <w:t xml:space="preserve">are equivalent ratios?</w:t>
      </w:r>
    </w:p>
    <w:p>
      <w:pPr>
        <w:numPr>
          <w:ilvl w:val="0"/>
          <w:numId w:val="1002"/>
        </w:numPr>
        <w:pStyle w:val="Compact"/>
      </w:pPr>
      <w:r>
        <w:t xml:space="preserve">How are these representations the same? How are these representations different?</w:t>
      </w:r>
    </w:p>
    <w:p>
      <w:pPr>
        <w:numPr>
          <w:ilvl w:val="0"/>
          <w:numId w:val="1002"/>
        </w:numPr>
        <w:pStyle w:val="Compact"/>
      </w:pPr>
      <w:r>
        <w:t xml:space="preserve">How many teaspoons of drink mix should be used with 3 cups of water?</w:t>
      </w:r>
    </w:p>
    <w:p>
      <w:pPr>
        <w:numPr>
          <w:ilvl w:val="0"/>
          <w:numId w:val="1002"/>
        </w:numPr>
        <w:pStyle w:val="Compact"/>
      </w:pPr>
      <w:r>
        <w:t xml:space="preserve">How many cups of water should be used with 16 teaspoons of drink mix?</w:t>
      </w:r>
    </w:p>
    <w:p>
      <w:pPr>
        <w:numPr>
          <w:ilvl w:val="0"/>
          <w:numId w:val="1002"/>
        </w:numPr>
        <w:pStyle w:val="Compact"/>
      </w:pPr>
      <w:r>
        <w:t xml:space="preserve">What numbers should go in the empty boxes on the</w:t>
      </w:r>
      <w:r>
        <w:t xml:space="preserve"> </w:t>
      </w:r>
      <w:r>
        <w:rPr>
          <w:bCs/>
          <w:b/>
        </w:rPr>
        <w:t xml:space="preserve">double number line diagram</w:t>
      </w:r>
      <w:r>
        <w:t xml:space="preserve">? What do these numbers mean?</w:t>
      </w:r>
    </w:p>
    <w:bookmarkStart w:id="27" w:name="activity-465102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Recall that a </w:t>
      </w:r>
      <w:r>
        <w:rPr>
          <w:iCs/>
          <w:i/>
        </w:rPr>
        <w:t xml:space="preserve">perfect square</w:t>
      </w:r>
      <w:r>
        <w:t xml:space="preserve"> </w:t>
      </w:r>
      <w:r>
        <w:t xml:space="preserve">is a number of objects that can be arranged into a square. For example, 9 is a perfect square because 9 objects can be arranged into 3 rows of 3. 16 is also a perfect square, because 16 objects can be arranged into 4 rows of 4. In contrast, 12 is not a perfect square because you can’t arrange 12 objects into a square.</w:t>
      </w:r>
    </w:p>
    <w:p>
      <w:pPr>
        <w:numPr>
          <w:ilvl w:val="0"/>
          <w:numId w:val="1003"/>
        </w:numPr>
        <w:pStyle w:val="Compact"/>
      </w:pPr>
      <w:r>
        <w:t xml:space="preserve">How many whole numbers starting with 1 and ending with 100 are perfect squares? </w:t>
      </w:r>
    </w:p>
    <w:p>
      <w:pPr>
        <w:numPr>
          <w:ilvl w:val="0"/>
          <w:numId w:val="1003"/>
        </w:numPr>
        <w:pStyle w:val="Compact"/>
      </w:pPr>
      <w:r>
        <w:t xml:space="preserve">What about whole numbers starting with 1 and ending with 1,000?</w:t>
      </w:r>
    </w:p>
    <w:bookmarkEnd w:id="27"/>
    <w:bookmarkEnd w:id="28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6</w:t>
      </w:r>
      <w:r>
        <w:t xml:space="preserve">CC BY NC Illustrative Mathematics, based on IM 6–8 Math, CC BY Open Up Resources.</w:t>
      </w:r>
    </w:p>
    <w:bookmarkStart w:id="35" w:name="activity-465103"/>
    <w:p>
      <w:pPr>
        <w:pStyle w:val="Heading2"/>
      </w:pPr>
      <w:r>
        <w:t xml:space="preserve">6.3</w:t>
      </w:r>
      <w:r>
        <w:t xml:space="preserve">Blue Paint on a Double Number Line</w:t>
      </w:r>
    </w:p>
    <w:p>
      <w:pPr>
        <w:pStyle w:val="FirstParagraph"/>
      </w:pPr>
      <w:r>
        <w:t xml:space="preserve">Here is a diagram showing Elena’s recipe for one batch of light blue paint.</w:t>
      </w:r>
    </w:p>
    <w:p>
      <w:pPr>
        <w:pStyle w:val="BodyText"/>
      </w:pPr>
      <w:r>
        <w:drawing>
          <wp:inline>
            <wp:extent cx="4457700" cy="960122"/>
            <wp:effectExtent b="0" l="0" r="0" t="0"/>
            <wp:docPr descr="Two large squares and six small squares." title="" id="30" name="Picture"/>
            <a:graphic>
              <a:graphicData uri="http://schemas.openxmlformats.org/drawingml/2006/picture">
                <pic:pic>
                  <pic:nvPicPr>
                    <pic:cNvPr descr="/app/tmp/embedder-1732017401.908231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Complete the double number line diagram to show the amounts of white paint and blue paint in different-sized batches of light blue paint.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29200" cy="109729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732017401.976711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Compare your double number line diagram with your partner. Discuss your thinking. If needed, revise your diagram.</w:t>
      </w:r>
    </w:p>
    <w:p>
      <w:pPr>
        <w:numPr>
          <w:ilvl w:val="0"/>
          <w:numId w:val="1004"/>
        </w:numPr>
      </w:pPr>
      <w:r>
        <w:t xml:space="preserve">How many cups of white paint should Elena mix with 12 tablespoons of blue paint? How many batches would this make?</w:t>
      </w:r>
    </w:p>
    <w:p>
      <w:pPr>
        <w:numPr>
          <w:ilvl w:val="0"/>
          <w:numId w:val="1004"/>
        </w:numPr>
      </w:pPr>
      <w:r>
        <w:t xml:space="preserve">How many tablespoons of blue paint should Elena mix with 6 cups of white paint? How many batches would this make?</w:t>
      </w:r>
    </w:p>
    <w:p>
      <w:pPr>
        <w:numPr>
          <w:ilvl w:val="0"/>
          <w:numId w:val="1004"/>
        </w:numPr>
        <w:pStyle w:val="Compact"/>
      </w:pPr>
      <w:r>
        <w:t xml:space="preserve">Use your double number line diagram to find another amount of white paint and blue paint that would make the same shade of light blue paint.</w:t>
      </w:r>
    </w:p>
    <w:p>
      <w:pPr>
        <w:numPr>
          <w:ilvl w:val="0"/>
          <w:numId w:val="1004"/>
        </w:numPr>
        <w:pStyle w:val="Compact"/>
      </w:pPr>
      <w:r>
        <w:t xml:space="preserve">How do you know that these mixtures would make the same shade of light blue paint?</w:t>
      </w:r>
    </w:p>
    <w:bookmarkEnd w:id="35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2</w:t>
      </w:r>
      <w:r>
        <w:t xml:space="preserve">Lesson 6</w:t>
      </w:r>
      <w:r>
        <w:t xml:space="preserve">CC BY NC Illustrative Mathematics, based on IM 6–8 Math, CC BY Open Up Resources.</w:t>
      </w:r>
    </w:p>
    <w:bookmarkStart w:id="39" w:name="activity-465381"/>
    <w:p>
      <w:pPr>
        <w:pStyle w:val="Heading2"/>
      </w:pPr>
      <w:r>
        <w:t xml:space="preserve">6.4</w:t>
      </w:r>
      <w:r>
        <w:t xml:space="preserve">Fix It!</w:t>
      </w:r>
    </w:p>
    <w:p>
      <w:pPr>
        <w:pStyle w:val="FirstParagraph"/>
      </w:pPr>
      <w:r>
        <w:t xml:space="preserve">Andre likes a hot cocoa recipe with 1 cup of milk and 3 tablespoons of cocoa. He poured 1 cup of milk but accidentally added 5 tablespoons of cocoa.</w:t>
      </w:r>
    </w:p>
    <w:p>
      <w:pPr>
        <w:pStyle w:val="BodyText"/>
      </w:pPr>
      <w:r>
        <w:drawing>
          <wp:inline>
            <wp:extent cx="5943600" cy="1892789"/>
            <wp:effectExtent b="0" l="0" r="0" t="0"/>
            <wp:docPr descr="Two figures: The first figure shows 1 cup and 3 tablespoons. The second figure shows 1 cup and 5 tablespoons." title="" id="37" name="Picture"/>
            <a:graphic>
              <a:graphicData uri="http://schemas.openxmlformats.org/drawingml/2006/picture">
                <pic:pic>
                  <pic:nvPicPr>
                    <pic:cNvPr descr="/app/tmp/embedder-1732017402.049177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927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How can you fix Andre’s mistake and make his hot cocoa taste like the recipe?</w:t>
      </w:r>
    </w:p>
    <w:p>
      <w:pPr>
        <w:numPr>
          <w:ilvl w:val="0"/>
          <w:numId w:val="1005"/>
        </w:numPr>
      </w:pPr>
      <w:r>
        <w:t xml:space="preserve">Explain how you know your adjustment will make Andre’s hot cocoa taste the same as the one in the recipe.</w:t>
      </w:r>
    </w:p>
    <w:bookmarkEnd w:id="39"/>
    <w:bookmarkStart w:id="43" w:name="lesson-465100"/>
    <w:p>
      <w:pPr>
        <w:pStyle w:val="Heading2"/>
      </w:pPr>
      <w:r>
        <w:t xml:space="preserve">Lesson 6 Summary</w:t>
      </w:r>
    </w:p>
    <w:p>
      <w:pPr>
        <w:pStyle w:val="FirstParagraph"/>
      </w:pPr>
      <w:r>
        <w:t xml:space="preserve">You can use a</w:t>
      </w:r>
      <w:r>
        <w:t xml:space="preserve"> </w:t>
      </w:r>
      <w:r>
        <w:rPr>
          <w:bCs/>
          <w:b/>
        </w:rPr>
        <w:t xml:space="preserve">double number line diagram</w:t>
      </w:r>
      <w:r>
        <w:t xml:space="preserve"> </w:t>
      </w:r>
      <w:r>
        <w:t xml:space="preserve">to find many equivalent ratios.</w:t>
      </w:r>
    </w:p>
    <w:p>
      <w:pPr>
        <w:pStyle w:val="BodyText"/>
      </w:pPr>
      <w:r>
        <w:t xml:space="preserve">For example, a recipe for fizzy juice says, “Mix 5 cups of cranberry juice with 2 cups of soda water.” The ratio of cranberry juice to soda water is</w:t>
      </w:r>
      <w:r>
        <w:t xml:space="preserve"> </w:t>
      </w:r>
      <m:oMath>
        <m:r>
          <m:t>5</m:t>
        </m:r>
        <m:r>
          <m:rPr>
            <m:sty m:val="p"/>
          </m:rPr>
          <m:t>:</m:t>
        </m:r>
        <m:r>
          <m:t>2</m:t>
        </m:r>
      </m:oMath>
      <w:r>
        <w:t xml:space="preserve">. Multiplying both ingredients by the same number creates equivalent ratios.</w:t>
      </w:r>
    </w:p>
    <w:p>
      <w:pPr>
        <w:pStyle w:val="BodyText"/>
      </w:pPr>
      <w:r>
        <w:drawing>
          <wp:inline>
            <wp:extent cx="5029200" cy="1280160"/>
            <wp:effectExtent b="0" l="0" r="0" t="0"/>
            <wp:docPr descr="Double number line. Cranberry juice, cups. Soda water, cups. " title="" id="41" name="Picture"/>
            <a:graphic>
              <a:graphicData uri="http://schemas.openxmlformats.org/drawingml/2006/picture">
                <pic:pic>
                  <pic:nvPicPr>
                    <pic:cNvPr descr="/app/tmp/embedder-1732017402.13878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This double number line shows that the ratio</w:t>
      </w:r>
      <w:r>
        <w:t xml:space="preserve"> </w:t>
      </w:r>
      <m:oMath>
        <m:r>
          <m:t>20</m:t>
        </m:r>
        <m:r>
          <m:rPr>
            <m:sty m:val="p"/>
          </m:rPr>
          <m:t>:</m:t>
        </m:r>
        <m:r>
          <m:t>8</m:t>
        </m:r>
      </m:oMath>
      <w:r>
        <w:t xml:space="preserve"> </w:t>
      </w:r>
      <w:r>
        <w:t xml:space="preserve">is equivalent to</w:t>
      </w:r>
      <w:r>
        <w:t xml:space="preserve"> </w:t>
      </w:r>
      <m:oMath>
        <m:r>
          <m:t>5</m:t>
        </m:r>
        <m:r>
          <m:rPr>
            <m:sty m:val="p"/>
          </m:rPr>
          <m:t>:</m:t>
        </m:r>
        <m:r>
          <m:t>2</m:t>
        </m:r>
      </m:oMath>
      <w:r>
        <w:t xml:space="preserve">. If you mix 20 cups of cranberry juice with 8 cups of soda water, it makes 4 times as much fizzy juice that tastes the same as the original recipe.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6" Target="media/rId36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2024-11-19T11:56:43Z</dcterms:created>
  <dcterms:modified xsi:type="dcterms:W3CDTF">2024-11-19T11:56:43Z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