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3.png" ContentType="image/png"/>
  <Override PartName="/word/media/rId26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more-and-less-than-1"/>
    <w:p>
      <w:pPr>
        <w:pStyle w:val="Heading2"/>
      </w:pPr>
      <w:r>
        <w:t xml:space="preserve">Lesson 9: More and Less than 1%</w:t>
      </w:r>
    </w:p>
    <w:bookmarkEnd w:id="20"/>
    <w:p>
      <w:pPr>
        <w:pStyle w:val="FirstParagraph"/>
      </w:pPr>
      <w:r>
        <w:t xml:space="preserve">Let’s explore percentages smaller than 1%.</w:t>
      </w:r>
    </w:p>
    <w:bookmarkStart w:id="21" w:name="number-talk-what-percentage"/>
    <w:p>
      <w:pPr>
        <w:pStyle w:val="Heading3"/>
      </w:pPr>
      <w:r>
        <w:t xml:space="preserve">9.1: Number Talk: What Percentage?</w:t>
      </w:r>
    </w:p>
    <w:p>
      <w:pPr>
        <w:pStyle w:val="FirstParagraph"/>
      </w:pPr>
      <w:r>
        <w:t xml:space="preserve">Determine the percentage mentally.</w:t>
      </w:r>
    </w:p>
    <w:p>
      <w:pPr>
        <w:pStyle w:val="BodyText"/>
      </w:pPr>
      <w:r>
        <w:t xml:space="preserve">10 is what percentage of 50?</w:t>
      </w:r>
    </w:p>
    <w:p>
      <w:pPr>
        <w:pStyle w:val="BodyText"/>
      </w:pPr>
      <w:r>
        <w:t xml:space="preserve">5 is what percentage of 50?</w:t>
      </w:r>
    </w:p>
    <w:p>
      <w:pPr>
        <w:pStyle w:val="BodyText"/>
      </w:pPr>
      <w:r>
        <w:t xml:space="preserve">1 is what percentage of 50?</w:t>
      </w:r>
    </w:p>
    <w:p>
      <w:pPr>
        <w:pStyle w:val="BodyText"/>
      </w:pPr>
      <w:r>
        <w:t xml:space="preserve">17 is what percentage of 50?</w:t>
      </w:r>
    </w:p>
    <w:bookmarkEnd w:id="21"/>
    <w:bookmarkStart w:id="22" w:name="waiting-tables"/>
    <w:p>
      <w:pPr>
        <w:pStyle w:val="Heading3"/>
      </w:pPr>
      <w:r>
        <w:t xml:space="preserve">9.2: Waiting Tables</w:t>
      </w:r>
    </w:p>
    <w:p>
      <w:pPr>
        <w:pStyle w:val="FirstParagraph"/>
      </w:pPr>
      <w:r>
        <w:t xml:space="preserve">During one waiter’s shift, he delivered 13 appetizers, 17 entrées, and 10 desserts.</w:t>
      </w:r>
    </w:p>
    <w:p>
      <w:pPr>
        <w:numPr>
          <w:ilvl w:val="0"/>
          <w:numId w:val="1001"/>
        </w:numPr>
      </w:pPr>
      <w:r>
        <w:t xml:space="preserve">What percentage of the dishes he delivered were:</w:t>
      </w:r>
    </w:p>
    <w:p>
      <w:pPr>
        <w:numPr>
          <w:ilvl w:val="1"/>
          <w:numId w:val="1002"/>
        </w:numPr>
        <w:pStyle w:val="Compact"/>
      </w:pPr>
      <w:r>
        <w:t xml:space="preserve">desserts?</w:t>
      </w:r>
    </w:p>
    <w:p>
      <w:pPr>
        <w:numPr>
          <w:ilvl w:val="1"/>
          <w:numId w:val="1002"/>
        </w:numPr>
        <w:pStyle w:val="Compact"/>
      </w:pPr>
      <w:r>
        <w:t xml:space="preserve">appetizers?</w:t>
      </w:r>
    </w:p>
    <w:p>
      <w:pPr>
        <w:numPr>
          <w:ilvl w:val="1"/>
          <w:numId w:val="1002"/>
        </w:numPr>
        <w:pStyle w:val="Compact"/>
      </w:pPr>
      <w:r>
        <w:t xml:space="preserve">entrées?</w:t>
      </w:r>
    </w:p>
    <w:p>
      <w:pPr>
        <w:numPr>
          <w:ilvl w:val="0"/>
          <w:numId w:val="1001"/>
        </w:numPr>
      </w:pPr>
      <w:r>
        <w:t xml:space="preserve">What do your percentages add up to?</w:t>
      </w:r>
    </w:p>
    <w:bookmarkEnd w:id="22"/>
    <w:bookmarkStart w:id="30" w:name="fractions-of-a-percent"/>
    <w:p>
      <w:pPr>
        <w:pStyle w:val="Heading3"/>
      </w:pPr>
      <w:r>
        <w:t xml:space="preserve">9.3: Fractions of a Percent</w:t>
      </w:r>
    </w:p>
    <w:p>
      <w:pPr>
        <w:numPr>
          <w:ilvl w:val="0"/>
          <w:numId w:val="1003"/>
        </w:numPr>
      </w:pPr>
      <w:r>
        <w:t xml:space="preserve">Find each percentage of 60. What do you notice about your answers?</w:t>
      </w:r>
    </w:p>
    <w:p>
      <w:pPr>
        <w:numPr>
          <w:ilvl w:val="0"/>
          <w:numId w:val="1000"/>
        </w:numPr>
      </w:pPr>
      <w:r>
        <w:t xml:space="preserve">30% of 60</w:t>
      </w:r>
    </w:p>
    <w:p>
      <w:pPr>
        <w:numPr>
          <w:ilvl w:val="0"/>
          <w:numId w:val="1000"/>
        </w:numPr>
      </w:pPr>
      <w:r>
        <w:t xml:space="preserve">3% of 60</w:t>
      </w:r>
    </w:p>
    <w:p>
      <w:pPr>
        <w:numPr>
          <w:ilvl w:val="0"/>
          <w:numId w:val="1000"/>
        </w:numPr>
      </w:pPr>
      <w:r>
        <w:t xml:space="preserve">0.3% of 60</w:t>
      </w:r>
    </w:p>
    <w:p>
      <w:pPr>
        <w:numPr>
          <w:ilvl w:val="0"/>
          <w:numId w:val="1000"/>
        </w:numPr>
      </w:pPr>
      <w:r>
        <w:t xml:space="preserve">0.03% of 60</w:t>
      </w:r>
    </w:p>
    <w:p>
      <w:pPr>
        <w:numPr>
          <w:ilvl w:val="0"/>
          <w:numId w:val="1003"/>
        </w:numPr>
      </w:pPr>
      <w:r>
        <w:t xml:space="preserve">20% of 5,000 is 1,000 and 21% of 5,000 is 1,050. Find each percentage of 5,000 and be prepared to explain your reasoning. If you get stuck, consider using the double number line diagram.</w:t>
      </w:r>
    </w:p>
    <w:p>
      <w:pPr>
        <w:numPr>
          <w:ilvl w:val="1"/>
          <w:numId w:val="1004"/>
        </w:numPr>
      </w:pPr>
      <w:r>
        <w:t xml:space="preserve">1% of 5,000</w:t>
      </w:r>
    </w:p>
    <w:p>
      <w:pPr>
        <w:numPr>
          <w:ilvl w:val="1"/>
          <w:numId w:val="1004"/>
        </w:numPr>
      </w:pPr>
      <w:r>
        <w:t xml:space="preserve">0.1% of 5,000</w:t>
      </w:r>
    </w:p>
    <w:p>
      <w:pPr>
        <w:numPr>
          <w:ilvl w:val="1"/>
          <w:numId w:val="1004"/>
        </w:numPr>
      </w:pPr>
      <w:r>
        <w:t xml:space="preserve">20.1% of 5,000</w:t>
      </w:r>
    </w:p>
    <w:p>
      <w:pPr>
        <w:numPr>
          <w:ilvl w:val="1"/>
          <w:numId w:val="1004"/>
        </w:numPr>
      </w:pPr>
      <w:r>
        <w:t xml:space="preserve">20.4% of 5,000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480283" cy="770664"/>
            <wp:effectExtent b="0" l="0" r="0" t="0"/>
            <wp:docPr descr="A double number line with 12 tick marks." title="" id="24" name="Picture"/>
            <a:graphic>
              <a:graphicData uri="http://schemas.openxmlformats.org/drawingml/2006/picture">
                <pic:pic>
                  <pic:nvPicPr>
                    <pic:cNvPr descr="/app/tmp/embedder-1671038366.741291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283" cy="7706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15% of 80 is 12 and 16% of 80 is 12.8. Find each percentage of 80 and be prepared to explain your reasoning.</w:t>
      </w:r>
    </w:p>
    <w:p>
      <w:pPr>
        <w:numPr>
          <w:ilvl w:val="1"/>
          <w:numId w:val="1005"/>
        </w:numPr>
      </w:pPr>
      <w:r>
        <w:t xml:space="preserve">15.1% of 80</w:t>
      </w:r>
    </w:p>
    <w:p>
      <w:pPr>
        <w:numPr>
          <w:ilvl w:val="1"/>
          <w:numId w:val="1005"/>
        </w:numPr>
      </w:pPr>
      <w:r>
        <w:t xml:space="preserve">15.7% of 80</w:t>
      </w:r>
    </w:p>
    <w:bookmarkStart w:id="29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To make Sierpinski's triangle,</w:t>
      </w:r>
    </w:p>
    <w:p>
      <w:pPr>
        <w:numPr>
          <w:ilvl w:val="0"/>
          <w:numId w:val="1006"/>
        </w:numPr>
        <w:pStyle w:val="Compact"/>
      </w:pPr>
      <w:r>
        <w:t xml:space="preserve">Start with an equilateral triangle. This is step 1.</w:t>
      </w:r>
    </w:p>
    <w:p>
      <w:pPr>
        <w:numPr>
          <w:ilvl w:val="0"/>
          <w:numId w:val="1006"/>
        </w:numPr>
        <w:pStyle w:val="Compact"/>
      </w:pPr>
      <w:r>
        <w:t xml:space="preserve">Connect the midpoints of every side, and remove the middle triangle, leaving three smaller triangles. This is step 2.</w:t>
      </w:r>
    </w:p>
    <w:p>
      <w:pPr>
        <w:numPr>
          <w:ilvl w:val="0"/>
          <w:numId w:val="1006"/>
        </w:numPr>
        <w:pStyle w:val="Compact"/>
      </w:pPr>
      <w:r>
        <w:t xml:space="preserve">Do the same to each of the remaining triangles. This is step 3.</w:t>
      </w:r>
    </w:p>
    <w:p>
      <w:pPr>
        <w:numPr>
          <w:ilvl w:val="0"/>
          <w:numId w:val="1006"/>
        </w:numPr>
        <w:pStyle w:val="Compact"/>
      </w:pPr>
      <w:r>
        <w:t xml:space="preserve">Keep repeating this process.</w:t>
      </w:r>
    </w:p>
    <w:p>
      <w:pPr>
        <w:pStyle w:val="FirstParagraph"/>
      </w:pPr>
      <w:r>
        <w:drawing>
          <wp:inline>
            <wp:extent cx="4587290" cy="1370070"/>
            <wp:effectExtent b="0" l="0" r="0" t="0"/>
            <wp:docPr descr="3 steps of triangles." title="" id="27" name="Picture"/>
            <a:graphic>
              <a:graphicData uri="http://schemas.openxmlformats.org/drawingml/2006/picture">
                <pic:pic>
                  <pic:nvPicPr>
                    <pic:cNvPr descr="/app/tmp/embedder-1671038366.764315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290" cy="13700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7"/>
        </w:numPr>
        <w:pStyle w:val="Compact"/>
      </w:pPr>
      <w:r>
        <w:t xml:space="preserve">What percentage of the area of the original triangle is left after step 2? Step 3? Step 10? </w:t>
      </w:r>
    </w:p>
    <w:p>
      <w:pPr>
        <w:numPr>
          <w:ilvl w:val="0"/>
          <w:numId w:val="1007"/>
        </w:numPr>
        <w:pStyle w:val="Compact"/>
      </w:pPr>
      <w:r>
        <w:t xml:space="preserve">At which step does the percentage first fall below 1%?</w:t>
      </w:r>
    </w:p>
    <w:bookmarkEnd w:id="29"/>
    <w:bookmarkEnd w:id="30"/>
    <w:bookmarkStart w:id="31" w:name="population-growth"/>
    <w:p>
      <w:pPr>
        <w:pStyle w:val="Heading3"/>
      </w:pPr>
      <w:r>
        <w:t xml:space="preserve">9.4: Population Growth</w:t>
      </w:r>
    </w:p>
    <w:p>
      <w:pPr>
        <w:numPr>
          <w:ilvl w:val="0"/>
          <w:numId w:val="1008"/>
        </w:numPr>
      </w:pPr>
      <w:r>
        <w:t xml:space="preserve">The population of City A was approximately 243,000 people, and it increased by 8% in one year. What was the new population?</w:t>
      </w:r>
    </w:p>
    <w:p>
      <w:pPr>
        <w:numPr>
          <w:ilvl w:val="0"/>
          <w:numId w:val="1008"/>
        </w:numPr>
      </w:pPr>
      <w:r>
        <w:t xml:space="preserve">The population of city B was approximately 7,150,000, and it increased by 0.8% in one year. What was the new population?</w:t>
      </w:r>
    </w:p>
    <w:bookmarkEnd w:id="31"/>
    <w:bookmarkStart w:id="38" w:name="lesson-9-summary"/>
    <w:p>
      <w:pPr>
        <w:pStyle w:val="Heading3"/>
      </w:pPr>
      <w:r>
        <w:t xml:space="preserve">Lesson 9 Summary</w:t>
      </w:r>
    </w:p>
    <w:p>
      <w:pPr>
        <w:pStyle w:val="FirstParagraph"/>
      </w:pPr>
      <w:r>
        <w:t xml:space="preserve">A percentage, such as 30%, is a rate per 100. To find 30% of a quantity, we multiply it by</w:t>
      </w:r>
      <w:r>
        <w:t xml:space="preserve"> </w:t>
      </w:r>
      <m:oMath>
        <m:r>
          <m:t>30</m:t>
        </m:r>
        <m:r>
          <m:rPr>
            <m:sty m:val="p"/>
          </m:rPr>
          <m:t>÷</m:t>
        </m:r>
        <m:r>
          <m:t>100</m:t>
        </m:r>
      </m:oMath>
      <w:r>
        <w:t xml:space="preserve">, or 0.3.</w:t>
      </w:r>
    </w:p>
    <w:p>
      <w:pPr>
        <w:pStyle w:val="BodyText"/>
      </w:pPr>
      <w:r>
        <w:t xml:space="preserve">The same method works for percentages that are not whole numbers, like 7.8% or 2.5%. In the square, 2.5% of the area is shaded.</w:t>
      </w:r>
    </w:p>
    <w:p>
      <w:pPr>
        <w:pStyle w:val="BodyText"/>
      </w:pPr>
      <w:r>
        <w:t xml:space="preserve">To find 2.5% of a quantity, we multiply it by</w:t>
      </w:r>
      <w:r>
        <w:t xml:space="preserve"> </w:t>
      </w:r>
      <m:oMath>
        <m:r>
          <m:t>2.5</m:t>
        </m:r>
        <m:r>
          <m:rPr>
            <m:sty m:val="p"/>
          </m:rPr>
          <m:t>÷</m:t>
        </m:r>
        <m:r>
          <m:t>100</m:t>
        </m:r>
      </m:oMath>
      <w:r>
        <w:t xml:space="preserve">, or 0.025. For example, to calculate 2.5% interest on a bank balance of</w:t>
      </w:r>
      <w:r>
        <w:t xml:space="preserve"> </w:t>
      </w:r>
      <w:r>
        <w:t xml:space="preserve">$</w:t>
      </w:r>
      <w:r>
        <w:t xml:space="preserve">80, we multiply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0.025</m:t>
            </m:r>
          </m:e>
        </m:d>
        <m:r>
          <m:rPr>
            <m:sty m:val="p"/>
          </m:rPr>
          <m:t>⋅</m:t>
        </m:r>
        <m:r>
          <m:t>80</m:t>
        </m:r>
        <m:r>
          <m:rPr>
            <m:sty m:val="p"/>
          </m:rPr>
          <m:t>=</m:t>
        </m:r>
        <m:r>
          <m:t>2</m:t>
        </m:r>
      </m:oMath>
      <w:r>
        <w:t xml:space="preserve">, so the interest is</w:t>
      </w:r>
      <w:r>
        <w:t xml:space="preserve"> </w:t>
      </w:r>
      <w:r>
        <w:t xml:space="preserve">$</w:t>
      </w:r>
      <w:r>
        <w:t xml:space="preserve">2.</w:t>
      </w:r>
    </w:p>
    <w:p>
      <w:pPr>
        <w:pStyle w:val="BodyText"/>
      </w:pPr>
      <w:r>
        <w:drawing>
          <wp:inline>
            <wp:extent cx="1847149" cy="1847149"/>
            <wp:effectExtent b="0" l="0" r="0" t="0"/>
            <wp:docPr descr="100 square grid with two and a half squares shaded in orange." title="" id="33" name="Picture"/>
            <a:graphic>
              <a:graphicData uri="http://schemas.openxmlformats.org/drawingml/2006/picture">
                <pic:pic>
                  <pic:nvPicPr>
                    <pic:cNvPr descr="/app/tmp/embedder-1671038366.7844687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149" cy="18471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can sometimes find percentages like 2.5% mentally by using convenient whole number percents. For example, 25% of 80 is one fourth of 80, which is 20. Since 2.5 is one tenth of 25, we know that 2.5% of 80 is one tenth of 20, which is 2.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2022-12-14T17:19:27Z</dcterms:created>
  <dcterms:modified xsi:type="dcterms:W3CDTF">2022-12-14T17:19:27Z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hUuhwoC9JMkzmSdMh0krNe3XMhbdoB06t9AT19nz45uhT+Sb7DXclPZ9hFLWLQdd1D9LkMkqQCEyWvanrfzgxg==</vt:lpwstr>
  </property>
</Properties>
</file>