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7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0.png" ContentType="image/png"/>
  <Override PartName="/word/media/rId73.png" ContentType="image/png"/>
  <Override PartName="/word/media/rId78.png" ContentType="image/png"/>
  <Override PartName="/word/media/rId81.png" ContentType="image/png"/>
  <Override PartName="/word/media/rId8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958fa9fcbf91b665ae18f0c0cfb4ea743f8141"/>
    <w:p>
      <w:pPr>
        <w:pStyle w:val="Heading2"/>
      </w:pPr>
      <w:r>
        <w:t xml:space="preserve">Unit 6 Lesson 5: ¿Cuántos dedos? ¿Cuántos puntos?</w:t>
      </w:r>
    </w:p>
    <w:bookmarkEnd w:id="20"/>
    <w:bookmarkStart w:id="28" w:name="X6b11ff11c60bc2ca3b79545fe75586f771d67ac"/>
    <w:p>
      <w:pPr>
        <w:pStyle w:val="Heading3"/>
      </w:pPr>
      <w:r>
        <w:t xml:space="preserve">WU Exploración de estimación: Cubos encajables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cubos hay?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Group of connecting cubes." title="" id="22" name="Picture"/>
            <a:graphic>
              <a:graphicData uri="http://schemas.openxmlformats.org/drawingml/2006/picture">
                <pic:pic>
                  <pic:nvPicPr>
                    <pic:cNvPr descr="/app/tmp/embedder-1671057856.309705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 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muy alta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¿Cuántos cubos hay?</w:t>
      </w:r>
    </w:p>
    <w:p>
      <w:pPr>
        <w:pStyle w:val="BodyText"/>
      </w:pPr>
      <w:r>
        <w:drawing>
          <wp:inline>
            <wp:extent cx="2971800" cy="1691639"/>
            <wp:effectExtent b="0" l="0" r="0" t="0"/>
            <wp:docPr descr="Ten frame full with connecting cubes. Below, 4 connecting cubes." title="" id="25" name="Picture"/>
            <a:graphic>
              <a:graphicData uri="http://schemas.openxmlformats.org/drawingml/2006/picture">
                <pic:pic>
                  <pic:nvPicPr>
                    <pic:cNvPr descr="/app/tmp/embedder-1671057856.45070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916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7"/>
    <w:bookmarkEnd w:id="28"/>
    <w:bookmarkStart w:id="60" w:name="cuántos-dedos"/>
    <w:p>
      <w:pPr>
        <w:pStyle w:val="Heading3"/>
      </w:pPr>
      <w:r>
        <w:t xml:space="preserve">1 ¿Cuántos dedos?</w:t>
      </w:r>
    </w:p>
    <w:bookmarkStart w:id="5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2180492" cy="1376187"/>
            <wp:effectExtent b="0" l="0" r="0" t="0"/>
            <wp:docPr descr="Fingers showing 10." title="" id="30" name="Picture"/>
            <a:graphic>
              <a:graphicData uri="http://schemas.openxmlformats.org/drawingml/2006/picture">
                <pic:pic>
                  <pic:nvPicPr>
                    <pic:cNvPr descr="/app/tmp/embedder-1671057856.559240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082630" cy="1376187"/>
            <wp:effectExtent b="0" l="0" r="0" t="0"/>
            <wp:docPr descr="Fingers showing 6." title="" id="33" name="Picture"/>
            <a:graphic>
              <a:graphicData uri="http://schemas.openxmlformats.org/drawingml/2006/picture">
                <pic:pic>
                  <pic:nvPicPr>
                    <pic:cNvPr descr="/app/tmp/embedder-1671057856.58354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14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2180492" cy="1376187"/>
            <wp:effectExtent b="0" l="0" r="0" t="0"/>
            <wp:docPr descr="Fingers showing 10." title="" id="36" name="Picture"/>
            <a:graphic>
              <a:graphicData uri="http://schemas.openxmlformats.org/drawingml/2006/picture">
                <pic:pic>
                  <pic:nvPicPr>
                    <pic:cNvPr descr="/app/tmp/embedder-1671057856.601801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04037" cy="1376187"/>
            <wp:effectExtent b="0" l="0" r="0" t="0"/>
            <wp:docPr descr="Fingers showing 3." title="" id="39" name="Picture"/>
            <a:graphic>
              <a:graphicData uri="http://schemas.openxmlformats.org/drawingml/2006/picture">
                <pic:pic>
                  <pic:nvPicPr>
                    <pic:cNvPr descr="/app/tmp/embedder-1671057856.61960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037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17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2180492" cy="1376187"/>
            <wp:effectExtent b="0" l="0" r="0" t="0"/>
            <wp:docPr descr="Fingers showing 10." title="" id="42" name="Picture"/>
            <a:graphic>
              <a:graphicData uri="http://schemas.openxmlformats.org/drawingml/2006/picture">
                <pic:pic>
                  <pic:nvPicPr>
                    <pic:cNvPr descr="/app/tmp/embedder-1671057856.638159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16270" cy="1376187"/>
            <wp:effectExtent b="0" l="0" r="0" t="0"/>
            <wp:docPr descr="Fingers showing 9." title="" id="45" name="Picture"/>
            <a:graphic>
              <a:graphicData uri="http://schemas.openxmlformats.org/drawingml/2006/picture">
                <pic:pic>
                  <pic:nvPicPr>
                    <pic:cNvPr descr="/app/tmp/embedder-1671057856.657200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27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13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2180492" cy="1376187"/>
            <wp:effectExtent b="0" l="0" r="0" t="0"/>
            <wp:docPr descr="Fingers showing 10." title="" id="48" name="Picture"/>
            <a:graphic>
              <a:graphicData uri="http://schemas.openxmlformats.org/drawingml/2006/picture">
                <pic:pic>
                  <pic:nvPicPr>
                    <pic:cNvPr descr="/app/tmp/embedder-1671057856.677175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04037" cy="1376187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tmp/embedder-1671057856.696307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037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19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2180492" cy="1376187"/>
            <wp:effectExtent b="0" l="0" r="0" t="0"/>
            <wp:docPr descr="Fingers showing 10." title="" id="54" name="Picture"/>
            <a:graphic>
              <a:graphicData uri="http://schemas.openxmlformats.org/drawingml/2006/picture">
                <pic:pic>
                  <pic:nvPicPr>
                    <pic:cNvPr descr="/app/tmp/embedder-1671057856.7145293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082630" cy="1376187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tmp/embedder-1671057856.7328398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16</w:t>
      </w:r>
    </w:p>
    <w:bookmarkEnd w:id="59"/>
    <w:bookmarkEnd w:id="60"/>
    <w:bookmarkStart w:id="77" w:name="cuántos-puntos-hay-en-los-tableros-de-10"/>
    <w:p>
      <w:pPr>
        <w:pStyle w:val="Heading3"/>
      </w:pPr>
      <w:r>
        <w:t xml:space="preserve">2 ¿Cuántos puntos hay en los tableros de 10?</w:t>
      </w:r>
    </w:p>
    <w:bookmarkStart w:id="7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17320"/>
            <wp:effectExtent b="0" l="0" r="0" t="0"/>
            <wp:docPr descr="Ten frame full. 5 counters below." title="" id="62" name="Picture"/>
            <a:graphic>
              <a:graphicData uri="http://schemas.openxmlformats.org/drawingml/2006/picture">
                <pic:pic>
                  <pic:nvPicPr>
                    <pic:cNvPr descr="/app/tmp/embedder-1671057856.7512093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10       12       15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17320"/>
            <wp:effectExtent b="0" l="0" r="0" t="0"/>
            <wp:docPr descr="Ten frame full. 9 counters below." title="" id="65" name="Picture"/>
            <a:graphic>
              <a:graphicData uri="http://schemas.openxmlformats.org/drawingml/2006/picture">
                <pic:pic>
                  <pic:nvPicPr>
                    <pic:cNvPr descr="/app/tmp/embedder-1671057856.793492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19       11       14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17320"/>
            <wp:effectExtent b="0" l="0" r="0" t="0"/>
            <wp:docPr descr="Ten frame, full. Below, 2 counters." title="" id="68" name="Picture"/>
            <a:graphic>
              <a:graphicData uri="http://schemas.openxmlformats.org/drawingml/2006/picture">
                <pic:pic>
                  <pic:nvPicPr>
                    <pic:cNvPr descr="/app/tmp/embedder-1671057856.837769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13       15       12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17320"/>
            <wp:effectExtent b="0" l="0" r="0" t="0"/>
            <wp:docPr descr="Ten frame, full. 8 counters below." title="" id="71" name="Picture"/>
            <a:graphic>
              <a:graphicData uri="http://schemas.openxmlformats.org/drawingml/2006/picture">
                <pic:pic>
                  <pic:nvPicPr>
                    <pic:cNvPr descr="/app/tmp/embedder-1671057856.891701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18       14       17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17320"/>
            <wp:effectExtent b="0" l="0" r="0" t="0"/>
            <wp:docPr descr="Ten frame, full. 3 counters below." title="" id="74" name="Picture"/>
            <a:graphic>
              <a:graphicData uri="http://schemas.openxmlformats.org/drawingml/2006/picture">
                <pic:pic>
                  <pic:nvPicPr>
                    <pic:cNvPr descr="/app/tmp/embedder-1671057856.9736886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15       13       11</w:t>
      </w:r>
    </w:p>
    <w:bookmarkEnd w:id="76"/>
    <w:bookmarkEnd w:id="77"/>
    <w:bookmarkStart w:id="91" w:name="X2e5b7c604a2e7975b083418f469c8e5e557f55d"/>
    <w:p>
      <w:pPr>
        <w:pStyle w:val="Heading3"/>
      </w:pPr>
      <w:r>
        <w:t xml:space="preserve">3 Conozcamos “Agarra y cuenta: Fichas geométricas”</w:t>
      </w:r>
    </w:p>
    <w:bookmarkStart w:id="9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Agarra y cuenta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" title="" id="79" name="Picture"/>
            <a:graphic>
              <a:graphicData uri="http://schemas.openxmlformats.org/drawingml/2006/picture">
                <pic:pic>
                  <pic:nvPicPr>
                    <pic:cNvPr descr="/app/tmp/embedder-1671057857.0184903.pn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la pareja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82" name="Picture"/>
            <a:graphic>
              <a:graphicData uri="http://schemas.openxmlformats.org/drawingml/2006/picture">
                <pic:pic>
                  <pic:nvPicPr>
                    <pic:cNvPr descr="/app/tmp/embedder-1671057857.040537.pn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Construcción de torres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Center activity. Tower Build." title="" id="85" name="Picture"/>
            <a:graphic>
              <a:graphicData uri="http://schemas.openxmlformats.org/drawingml/2006/picture">
                <pic:pic>
                  <pic:nvPicPr>
                    <pic:cNvPr descr="/app/tmp/embedder-1671057857.059087.png" id="86" name="Picture"/>
                    <pic:cNvPicPr>
                      <a:picLocks noChangeArrowheads="1"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9" name="Picture"/>
                    <pic:cNvPicPr>
                      <a:picLocks noChangeArrowheads="1"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90"/>
    <w:bookmarkEnd w:id="9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7" Target="media/rId8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0" Target="media/rId70.png" /><Relationship Type="http://schemas.openxmlformats.org/officeDocument/2006/relationships/image" Id="rId73" Target="media/rId73.png" /><Relationship Type="http://schemas.openxmlformats.org/officeDocument/2006/relationships/image" Id="rId78" Target="media/rId78.png" /><Relationship Type="http://schemas.openxmlformats.org/officeDocument/2006/relationships/image" Id="rId81" Target="media/rId81.png" /><Relationship Type="http://schemas.openxmlformats.org/officeDocument/2006/relationships/image" Id="rId84" Target="media/rId8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2022-12-14T22:44:17Z</dcterms:created>
  <dcterms:modified xsi:type="dcterms:W3CDTF">2022-12-14T22:44:17Z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LAE7bqKIM0Wbm2mZl3GLHz/X5UbvPDc+C6xLZP+dWeIIBX43zgDLGF5/yofGFad3Bj+cwPu2aiWOJq4Ui5Javw==</vt:lpwstr>
  </property>
</Properties>
</file>