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2ed83d56d9bcd1f990c6be1e73537f65624a545"/>
    <w:p>
      <w:pPr>
        <w:pStyle w:val="Heading1"/>
      </w:pPr>
      <w:r>
        <w:t xml:space="preserve">Lesson 5: Attributes of Other Quadrilaterals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examples of quadrilaterals that are not rhombuses, rectangles, or squares.</w:t>
      </w:r>
    </w:p>
    <w:p>
      <w:pPr>
        <w:numPr>
          <w:ilvl w:val="0"/>
          <w:numId w:val="1001"/>
        </w:numPr>
        <w:pStyle w:val="Compact"/>
      </w:pPr>
      <w:r>
        <w:t xml:space="preserve">Understand that shapes can be in more than one category.</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and draw shapes in specific groups.</w:t>
      </w:r>
    </w:p>
    <w:bookmarkEnd w:id="25"/>
    <w:bookmarkStart w:id="26" w:name="lesson-purpose"/>
    <w:p>
      <w:pPr>
        <w:pStyle w:val="Heading3"/>
      </w:pPr>
      <w:r>
        <w:t xml:space="preserve">Lesson Purpose</w:t>
      </w:r>
    </w:p>
    <w:p>
      <w:pPr>
        <w:pStyle w:val="FirstParagraph"/>
      </w:pPr>
      <w:r>
        <w:t xml:space="preserve">The purpose of this lesson is for students to use their knowledge of geometric attributes to name quadrilaterals in different ways and to draw quadrilaterals that are not rhombuses, rectangles, or squares.</w:t>
      </w:r>
    </w:p>
    <w:p>
      <w:pPr>
        <w:pStyle w:val="BodyText"/>
      </w:pPr>
      <w:r>
        <w:t xml:space="preserve">In previous lessons, students learned the defining attributes of a rhombus, a rectangle, and a square. In this lesson, students apply that knowledge to name quadrilaterals in multiple ways and to draw quadrilaterals that are not rhombuses, rectangles, or squares.</w:t>
      </w:r>
    </w:p>
    <w:p>
      <w:pPr>
        <w:pStyle w:val="BodyText"/>
      </w:pPr>
      <w:r>
        <w:t xml:space="preserve">Throughout the lesson, offer rulers to students if needed to determine if sides have the same length.</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about student thinking as they drew quadrilaterals that were not rectangles, rhombuses, or squares?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Describe It, Draw It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3"/>
    <w:bookmarkStart w:id="50" w:name="student-facing-task-statement"/>
    <w:p>
      <w:pPr>
        <w:pStyle w:val="Heading3"/>
      </w:pPr>
      <w:r>
        <w:t xml:space="preserve">Student-facing Task Statement</w:t>
      </w:r>
    </w:p>
    <w:p>
      <w:pPr>
        <w:numPr>
          <w:ilvl w:val="0"/>
          <w:numId w:val="1005"/>
        </w:numPr>
      </w:pPr>
      <w:r>
        <w:t xml:space="preserve">Select</w:t>
      </w:r>
      <w:r>
        <w:t xml:space="preserve"> </w:t>
      </w:r>
      <w:r>
        <w:rPr>
          <w:bCs/>
          <w:b/>
        </w:rPr>
        <w:t xml:space="preserve">all</w:t>
      </w:r>
      <w:r>
        <w:t xml:space="preserve"> </w:t>
      </w:r>
      <w:r>
        <w:t xml:space="preserve">the ways you could name this shape. Explain your reasoning.</w:t>
      </w:r>
    </w:p>
    <w:p>
      <w:pPr>
        <w:numPr>
          <w:ilvl w:val="0"/>
          <w:numId w:val="1000"/>
        </w:numPr>
        <w:pStyle w:val="Compact"/>
      </w:pPr>
      <w:r>
        <w:drawing>
          <wp:inline>
            <wp:extent cx="1133998" cy="1025996"/>
            <wp:effectExtent b="0" l="0" r="0" t="0"/>
            <wp:docPr descr="" title="" id="45" name="Picture"/>
            <a:graphic>
              <a:graphicData uri="http://schemas.openxmlformats.org/drawingml/2006/picture">
                <pic:pic>
                  <pic:nvPicPr>
                    <pic:cNvPr descr="/app/tmp/embedder-1671013474.8335767.png" id="46" name="Picture"/>
                    <pic:cNvPicPr>
                      <a:picLocks noChangeArrowheads="1" noChangeAspect="1"/>
                    </pic:cNvPicPr>
                  </pic:nvPicPr>
                  <pic:blipFill>
                    <a:blip r:embed="rId44"/>
                    <a:stretch>
                      <a:fillRect/>
                    </a:stretch>
                  </pic:blipFill>
                  <pic:spPr bwMode="auto">
                    <a:xfrm>
                      <a:off x="0" y="0"/>
                      <a:ext cx="1133998" cy="1025996"/>
                    </a:xfrm>
                    <a:prstGeom prst="rect">
                      <a:avLst/>
                    </a:prstGeom>
                    <a:noFill/>
                    <a:ln w="9525">
                      <a:noFill/>
                      <a:headEnd/>
                      <a:tailEnd/>
                    </a:ln>
                  </pic:spPr>
                </pic:pic>
              </a:graphicData>
            </a:graphic>
          </wp:inline>
        </w:drawing>
      </w:r>
    </w:p>
    <w:p>
      <w:pPr>
        <w:numPr>
          <w:ilvl w:val="1"/>
          <w:numId w:val="1006"/>
        </w:numPr>
        <w:pStyle w:val="Compact"/>
      </w:pPr>
      <w:r>
        <w:t xml:space="preserve">triangle</w:t>
      </w:r>
    </w:p>
    <w:p>
      <w:pPr>
        <w:numPr>
          <w:ilvl w:val="1"/>
          <w:numId w:val="1006"/>
        </w:numPr>
        <w:pStyle w:val="Compact"/>
      </w:pPr>
      <w:r>
        <w:t xml:space="preserve">quadrilateral</w:t>
      </w:r>
    </w:p>
    <w:p>
      <w:pPr>
        <w:numPr>
          <w:ilvl w:val="1"/>
          <w:numId w:val="1006"/>
        </w:numPr>
        <w:pStyle w:val="Compact"/>
      </w:pPr>
      <w:r>
        <w:t xml:space="preserve">pentagon</w:t>
      </w:r>
    </w:p>
    <w:p>
      <w:pPr>
        <w:numPr>
          <w:ilvl w:val="1"/>
          <w:numId w:val="1006"/>
        </w:numPr>
        <w:pStyle w:val="Compact"/>
      </w:pPr>
      <w:r>
        <w:t xml:space="preserve">square</w:t>
      </w:r>
    </w:p>
    <w:p>
      <w:pPr>
        <w:numPr>
          <w:ilvl w:val="1"/>
          <w:numId w:val="1006"/>
        </w:numPr>
        <w:pStyle w:val="Compact"/>
      </w:pPr>
      <w:r>
        <w:t xml:space="preserve">rhombus</w:t>
      </w:r>
    </w:p>
    <w:p>
      <w:pPr>
        <w:numPr>
          <w:ilvl w:val="1"/>
          <w:numId w:val="1006"/>
        </w:numPr>
        <w:pStyle w:val="Compact"/>
      </w:pPr>
      <w:r>
        <w:t xml:space="preserve">rectangle</w:t>
      </w:r>
    </w:p>
    <w:p>
      <w:pPr>
        <w:numPr>
          <w:ilvl w:val="0"/>
          <w:numId w:val="1005"/>
        </w:numPr>
      </w:pPr>
      <w:r>
        <w:t xml:space="preserve">Draw a quadrilateral that is not a rectangle, a rhombus, or a square.</w:t>
      </w:r>
    </w:p>
    <w:p>
      <w:pPr>
        <w:numPr>
          <w:ilvl w:val="0"/>
          <w:numId w:val="1000"/>
        </w:numPr>
        <w:pStyle w:val="Compact"/>
      </w:pPr>
      <w:r>
        <w:drawing>
          <wp:inline>
            <wp:extent cx="3342487" cy="1696542"/>
            <wp:effectExtent b="0" l="0" r="0" t="0"/>
            <wp:docPr descr="Dot grid." title="" id="48" name="Picture"/>
            <a:graphic>
              <a:graphicData uri="http://schemas.openxmlformats.org/drawingml/2006/picture">
                <pic:pic>
                  <pic:nvPicPr>
                    <pic:cNvPr descr="/app/tmp/embedder-1671013474.8898165.png" id="49" name="Picture"/>
                    <pic:cNvPicPr>
                      <a:picLocks noChangeArrowheads="1" noChangeAspect="1"/>
                    </pic:cNvPicPr>
                  </pic:nvPicPr>
                  <pic:blipFill>
                    <a:blip r:embed="rId47"/>
                    <a:stretch>
                      <a:fillRect/>
                    </a:stretch>
                  </pic:blipFill>
                  <pic:spPr bwMode="auto">
                    <a:xfrm>
                      <a:off x="0" y="0"/>
                      <a:ext cx="3342487" cy="1696542"/>
                    </a:xfrm>
                    <a:prstGeom prst="rect">
                      <a:avLst/>
                    </a:prstGeom>
                    <a:noFill/>
                    <a:ln w="9525">
                      <a:noFill/>
                      <a:headEnd/>
                      <a:tailEnd/>
                    </a:ln>
                  </pic:spPr>
                </pic:pic>
              </a:graphicData>
            </a:graphic>
          </wp:inline>
        </w:drawing>
      </w:r>
    </w:p>
    <w:bookmarkEnd w:id="50"/>
    <w:bookmarkStart w:id="51" w:name="student-responses"/>
    <w:p>
      <w:pPr>
        <w:pStyle w:val="Heading3"/>
      </w:pPr>
      <w:r>
        <w:t xml:space="preserve">Student Responses</w:t>
      </w:r>
    </w:p>
    <w:p>
      <w:pPr>
        <w:numPr>
          <w:ilvl w:val="0"/>
          <w:numId w:val="1007"/>
        </w:numPr>
        <w:pStyle w:val="Compact"/>
      </w:pPr>
      <w:r>
        <w:t xml:space="preserve">B and E. It has 4 sides, which makes it a quadrilateral. All the sides have the same length, which makes it a rhombus.</w:t>
      </w:r>
    </w:p>
    <w:p>
      <w:pPr>
        <w:numPr>
          <w:ilvl w:val="0"/>
          <w:numId w:val="1007"/>
        </w:numPr>
        <w:pStyle w:val="Compact"/>
      </w:pPr>
      <w:r>
        <w:t xml:space="preserve">Sample response: A drawing of a quadrilateral with no right angles and no sides having the same length.</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2022-12-14T10:24:35Z</dcterms:created>
  <dcterms:modified xsi:type="dcterms:W3CDTF">2022-12-14T10:24:35Z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PXQ2gXmZCf2m0VFkhQH5p1HO2C8ULtgqbuE535iGiToZcHPYFRHxoGM18nrUZdXPaCahqQCkhTHra9yv7ImKZw==</vt:lpwstr>
  </property>
</Properties>
</file>