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1" w:name="lesson-16-center-day-3"/>
    <w:p>
      <w:pPr>
        <w:pStyle w:val="Heading1"/>
      </w:pPr>
      <w:r>
        <w:t xml:space="preserve">Lesson 16: Center Day 3</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1.OA.A.1, 1.OA.C.6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Add and subtract within 10.</w:t>
      </w:r>
    </w:p>
    <w:p>
      <w:pPr>
        <w:numPr>
          <w:ilvl w:val="0"/>
          <w:numId w:val="1001"/>
        </w:numPr>
        <w:pStyle w:val="Compact"/>
      </w:pPr>
      <w:r>
        <w:t xml:space="preserve">Tell and solve math stories based on a representation.</w:t>
      </w:r>
    </w:p>
    <w:bookmarkEnd w:id="24"/>
    <w:bookmarkStart w:id="25" w:name="student-facing-learning-goals"/>
    <w:p>
      <w:pPr>
        <w:pStyle w:val="Heading3"/>
      </w:pPr>
      <w:r>
        <w:t xml:space="preserve">Student-facing Learning Goals</w:t>
      </w:r>
    </w:p>
    <w:p>
      <w:pPr>
        <w:numPr>
          <w:ilvl w:val="0"/>
          <w:numId w:val="1002"/>
        </w:numPr>
        <w:pStyle w:val="Compact"/>
      </w:pPr>
      <w:r>
        <w:t xml:space="preserve">Let’s play games to practice adding and subtracting.</w:t>
      </w:r>
    </w:p>
    <w:bookmarkEnd w:id="25"/>
    <w:bookmarkStart w:id="26" w:name="lesson-purpose"/>
    <w:p>
      <w:pPr>
        <w:pStyle w:val="Heading3"/>
      </w:pPr>
      <w:r>
        <w:t xml:space="preserve">Lesson Purpose</w:t>
      </w:r>
    </w:p>
    <w:p>
      <w:pPr>
        <w:pStyle w:val="FirstParagraph"/>
      </w:pPr>
      <w:r>
        <w:t xml:space="preserve">The purpose of this lesson is for students to practice adding and subtracting within 10.</w:t>
      </w:r>
    </w:p>
    <w:p>
      <w:pPr>
        <w:pStyle w:val="BodyText"/>
      </w:pPr>
      <w:r>
        <w:t xml:space="preserve">In Activity 1, students learn a new stage in the Capture Squares center. In this stage students subtract numbers within 10. In Activity 2, students choose an activity to work on that focuses on addition and subtraction within 10.</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MLR2 (Activity 1)</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materials-to-gather"/>
    <w:p>
      <w:pPr>
        <w:pStyle w:val="Heading3"/>
      </w:pPr>
      <w:r>
        <w:t xml:space="preserve">Materials to Gather</w:t>
      </w:r>
    </w:p>
    <w:p>
      <w:pPr>
        <w:numPr>
          <w:ilvl w:val="0"/>
          <w:numId w:val="1005"/>
        </w:numPr>
        <w:pStyle w:val="Compact"/>
      </w:pPr>
      <w:r>
        <w:t xml:space="preserve">Colored pencils or crayons: Activity 1</w:t>
      </w:r>
    </w:p>
    <w:p>
      <w:pPr>
        <w:numPr>
          <w:ilvl w:val="0"/>
          <w:numId w:val="1005"/>
        </w:numPr>
        <w:pStyle w:val="Compact"/>
      </w:pPr>
      <w:r>
        <w:t xml:space="preserve">Connecting cubes or two-color counters: Activity 1</w:t>
      </w:r>
    </w:p>
    <w:p>
      <w:pPr>
        <w:numPr>
          <w:ilvl w:val="0"/>
          <w:numId w:val="1005"/>
        </w:numPr>
        <w:pStyle w:val="Compact"/>
      </w:pPr>
      <w:r>
        <w:t xml:space="preserve">Materials from previous centers: Activity 2</w:t>
      </w:r>
    </w:p>
    <w:p>
      <w:pPr>
        <w:numPr>
          <w:ilvl w:val="0"/>
          <w:numId w:val="1005"/>
        </w:numPr>
        <w:pStyle w:val="Compact"/>
      </w:pPr>
      <w:r>
        <w:t xml:space="preserve">Number cards 0–10: Activity 1</w:t>
      </w:r>
    </w:p>
    <w:bookmarkEnd w:id="37"/>
    <w:bookmarkStart w:id="38" w:name="materials-to-copy"/>
    <w:p>
      <w:pPr>
        <w:pStyle w:val="Heading3"/>
      </w:pPr>
      <w:r>
        <w:t xml:space="preserve">Materials to Copy</w:t>
      </w:r>
    </w:p>
    <w:p>
      <w:pPr>
        <w:numPr>
          <w:ilvl w:val="0"/>
          <w:numId w:val="1006"/>
        </w:numPr>
        <w:pStyle w:val="Compact"/>
      </w:pPr>
      <w:r>
        <w:t xml:space="preserve">Capture Squares Stage 2 Gameboard (groups of 2): Activity 1</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bl>
    <w:bookmarkEnd w:id="39"/>
    <w:bookmarkStart w:id="40" w:name="teacher-reflection-question"/>
    <w:p>
      <w:pPr>
        <w:pStyle w:val="Heading3"/>
      </w:pPr>
      <w:r>
        <w:t xml:space="preserve">Teacher Reflection Question</w:t>
      </w:r>
    </w:p>
    <w:p>
      <w:pPr>
        <w:pStyle w:val="FirstParagraph"/>
      </w:pPr>
      <w:r>
        <w:t xml:space="preserve">Who got to do math today in class? How can you adjust norms, routines, or groups so all students do math during centers?</w:t>
      </w:r>
    </w:p>
    <w:p>
      <w:r>
        <w:pict>
          <v:rect style="width:0;height:1.5pt" o:hralign="center" o:hrstd="t" o:hr="t"/>
        </w:pict>
      </w:r>
    </w:p>
    <w:bookmarkEnd w:id="40"/>
    <w:bookmarkEnd w:id="4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2022-12-14T11:06:32Z</dcterms:created>
  <dcterms:modified xsi:type="dcterms:W3CDTF">2022-12-14T11:06:32Z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BTVJXAEd98/Qb1IUFKb4dzWi9dUMSwT0oYvVavmgknwhMQwFbZUPkhWL8QpFwtQfDEqMUxjBWe8kATAaja+RIQ==</vt:lpwstr>
  </property>
</Properties>
</file>