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7-order-towers-and-numbers"/>
    <w:p>
      <w:pPr>
        <w:pStyle w:val="Heading1"/>
      </w:pPr>
      <w:r>
        <w:t xml:space="preserve">Lesson 17: Order Towers and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K.CC.B.4.c, K.CC.C.6</w:t>
            </w:r>
          </w:p>
        </w:tc>
      </w:tr>
      <w:tr>
        <w:tc>
          <w:tcPr/>
          <w:p>
            <w:pPr>
              <w:pStyle w:val="Compact"/>
              <w:jc w:val="left"/>
            </w:pPr>
            <w:r>
              <w:t xml:space="preserve">Building Towards</w:t>
            </w:r>
          </w:p>
        </w:tc>
        <w:tc>
          <w:tcPr/>
          <w:p>
            <w:pPr>
              <w:pStyle w:val="Compact"/>
              <w:jc w:val="left"/>
            </w:pPr>
            <w:r>
              <w:t xml:space="preserve">K.CC.C.7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Order numbers from 1–10.</w:t>
      </w:r>
    </w:p>
    <w:bookmarkEnd w:id="24"/>
    <w:bookmarkStart w:id="25" w:name="student-facing-learning-goals"/>
    <w:p>
      <w:pPr>
        <w:pStyle w:val="Heading3"/>
      </w:pPr>
      <w:r>
        <w:t xml:space="preserve">Student-facing Learning Goals</w:t>
      </w:r>
    </w:p>
    <w:p>
      <w:pPr>
        <w:numPr>
          <w:ilvl w:val="0"/>
          <w:numId w:val="1002"/>
        </w:numPr>
        <w:pStyle w:val="Compact"/>
      </w:pPr>
      <w:r>
        <w:t xml:space="preserve">Let’s put numbers and cube towers in order from 1–10.</w:t>
      </w:r>
    </w:p>
    <w:bookmarkEnd w:id="25"/>
    <w:bookmarkStart w:id="26" w:name="lesson-purpose"/>
    <w:p>
      <w:pPr>
        <w:pStyle w:val="Heading3"/>
      </w:pPr>
      <w:r>
        <w:t xml:space="preserve">Lesson Purpose</w:t>
      </w:r>
    </w:p>
    <w:p>
      <w:pPr>
        <w:pStyle w:val="FirstParagraph"/>
      </w:pPr>
      <w:r>
        <w:t xml:space="preserve">The purpose of this lesson is for students to order numbers from 1–10.</w:t>
      </w:r>
    </w:p>
    <w:p>
      <w:pPr>
        <w:pStyle w:val="BodyText"/>
      </w:pPr>
      <w:r>
        <w:t xml:space="preserve">Students build cube towers to match each number from 1–10. They put the towers and numbers in order. Students may use the count sequence to put the numbers in order, or they may use the cube towers as representations of each number to help them put the numbers in order. This representation of the numbers and cube towers for each number will be used in the next lesson as students determine one more and one less than a given number.</w:t>
      </w:r>
    </w:p>
    <w:p>
      <w:pPr>
        <w:pStyle w:val="BodyText"/>
      </w:pPr>
      <w:r>
        <w:t xml:space="preserve">During this lesson and throughout the section, students who are not yet recognizing written numbers should have access to the Reference Sheet Numbers (1–10) with 5-frames blackline master.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Act It Out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Number cards 0–10: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the first activity, students created towers for numbers. How does this relate to the standard K.CC.B.4.c? </w:t>
      </w:r>
    </w:p>
    <w:p>
      <w:pPr>
        <w:pStyle w:val="BodyText"/>
      </w:pPr>
      <w:r>
        <w:t xml:space="preserve">(K.CC.B.4.c: Understand that each successive number name refers to a quantity that is one larger.)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D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numbers 1–10.</w:t>
      </w:r>
    </w:p>
    <w:p>
      <w:pPr>
        <w:numPr>
          <w:ilvl w:val="0"/>
          <w:numId w:val="1006"/>
        </w:numPr>
        <w:pStyle w:val="Compact"/>
      </w:pPr>
      <w:r>
        <w:t xml:space="preserve">Represent numbers with drawings or objects in order to compare.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2022-12-14T08:49:58Z</dcterms:created>
  <dcterms:modified xsi:type="dcterms:W3CDTF">2022-12-14T08:49:58Z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X/A1ezZSXsxJIu9ZF4QCnwUFbYLuy5Cu0vJgpkylZyR79HAiWtqmkYzGTEdG4C73PO0UBPpBzbVXeIXWOKpkeQ==</vt:lpwstr>
  </property>
</Properties>
</file>