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3-non-unit-fractions"/>
    <w:p>
      <w:pPr>
        <w:pStyle w:val="Heading2"/>
      </w:pPr>
      <w:r>
        <w:t xml:space="preserve">Unit 5 Lesson 3: Non-unit Fractions</w:t>
      </w:r>
    </w:p>
    <w:bookmarkEnd w:id="20"/>
    <w:bookmarkStart w:id="25" w:name="Xe6c327b79bf9e0a116265feb69298df802ecebc"/>
    <w:p>
      <w:pPr>
        <w:pStyle w:val="Heading3"/>
      </w:pPr>
      <w:r>
        <w:t xml:space="preserve">WU Notice and Wonder: More than One Part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052455" cy="1325880"/>
            <wp:effectExtent b="0" l="0" r="0" t="0"/>
            <wp:docPr descr="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3233.75699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5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write-and-read-fractions"/>
    <w:p>
      <w:pPr>
        <w:pStyle w:val="Heading3"/>
      </w:pPr>
      <w:r>
        <w:t xml:space="preserve">1 Write and Read Fractions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shape in each row of the table represents 1. Use the shaded parts to complete the missing information in the table. Be prepared to explain your reasoning.</w:t>
      </w:r>
    </w:p>
    <w:p>
      <w:pPr>
        <w:pStyle w:val="BodyText"/>
      </w:pPr>
      <w:r>
        <w:drawing>
          <wp:inline>
            <wp:extent cx="5943600" cy="6102720"/>
            <wp:effectExtent b="0" l="0" r="0" t="0"/>
            <wp:docPr descr="Table with shapes and information to find about the related fractions." title="" id="27" name="Picture"/>
            <a:graphic>
              <a:graphicData uri="http://schemas.openxmlformats.org/drawingml/2006/picture">
                <pic:pic>
                  <pic:nvPicPr>
                    <pic:cNvPr descr="/app/tmp/embedder-1671013233.8205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2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23236" cy="4736978"/>
            <wp:effectExtent b="0" l="0" r="0" t="0"/>
            <wp:docPr descr="Table with shapes and information to find about the related fractions." title="" id="30" name="Picture"/>
            <a:graphic>
              <a:graphicData uri="http://schemas.openxmlformats.org/drawingml/2006/picture">
                <pic:pic>
                  <pic:nvPicPr>
                    <pic:cNvPr descr="/app/tmp/embedder-1671013233.84273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36" cy="4736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fraction-match"/>
    <w:p>
      <w:pPr>
        <w:pStyle w:val="Heading3"/>
      </w:pPr>
      <w:r>
        <w:t xml:space="preserve">2 Fraction Match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for playing Fraction Match. Two cards are a match if one is a diagram and the other a number, but they have the same value.</w:t>
      </w:r>
    </w:p>
    <w:p>
      <w:pPr>
        <w:numPr>
          <w:ilvl w:val="0"/>
          <w:numId w:val="1001"/>
        </w:numPr>
      </w:pPr>
      <w:r>
        <w:t xml:space="preserve">To play Fraction Match:</w:t>
      </w:r>
    </w:p>
    <w:p>
      <w:pPr>
        <w:numPr>
          <w:ilvl w:val="1"/>
          <w:numId w:val="1002"/>
        </w:numPr>
        <w:pStyle w:val="Compact"/>
      </w:pPr>
      <w:r>
        <w:t xml:space="preserve">Arrange the cards face down in an array.</w:t>
      </w:r>
    </w:p>
    <w:p>
      <w:pPr>
        <w:numPr>
          <w:ilvl w:val="1"/>
          <w:numId w:val="1002"/>
        </w:numPr>
        <w:pStyle w:val="Compact"/>
      </w:pPr>
      <w:r>
        <w:t xml:space="preserve">Take turns choosing 2 cards. If the cards match, keep them and go again. If not, return them to where they were, face down. You can’t keep more than 2 matches on each turn.</w:t>
      </w:r>
    </w:p>
    <w:p>
      <w:pPr>
        <w:numPr>
          <w:ilvl w:val="1"/>
          <w:numId w:val="1002"/>
        </w:numPr>
        <w:pStyle w:val="Compact"/>
      </w:pPr>
      <w:r>
        <w:t xml:space="preserve">After all the matches have been found, the player with the most cards wins.</w:t>
      </w:r>
    </w:p>
    <w:p>
      <w:pPr>
        <w:numPr>
          <w:ilvl w:val="0"/>
          <w:numId w:val="1001"/>
        </w:numPr>
        <w:pStyle w:val="Compact"/>
      </w:pPr>
      <w:r>
        <w:t xml:space="preserve">Use the cards your teacher gives you to create 4 new pairs of cards to add to the set.</w:t>
      </w:r>
    </w:p>
    <w:p>
      <w:pPr>
        <w:numPr>
          <w:ilvl w:val="0"/>
          <w:numId w:val="1001"/>
        </w:numPr>
        <w:pStyle w:val="Compact"/>
      </w:pPr>
      <w:r>
        <w:t xml:space="preserve">Play another round of Fraction Match using all the cards.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005845"/>
            <wp:effectExtent b="0" l="0" r="0" t="0"/>
            <wp:docPr descr="Diagram. Rectangle partitioned into 8 equal parts, 5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13233.98830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57400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13234.06318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2022-12-14T10:20:34Z</dcterms:created>
  <dcterms:modified xsi:type="dcterms:W3CDTF">2022-12-14T10:20:34Z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bwX0YOj6sxroXT71jz3nor2PkLo7+Bdx+lP+DCaPdIlLAbE5hHJLRy25neveWcvKhGfpPC9ySmp/2Rt8UoB31A==</vt:lpwstr>
  </property>
</Properties>
</file>