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0.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Xab09a9c24443206ecc919fd0ae64560096b8666"/>
    <w:p>
      <w:pPr>
        <w:pStyle w:val="Heading1"/>
      </w:pPr>
      <w:r>
        <w:t xml:space="preserve">Lesson 1: Exploremos estimaciones con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 3.NF.A.2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fractions represented in diagrams and on number lines.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estimaciones con fracciones.</w:t>
      </w:r>
    </w:p>
    <w:bookmarkEnd w:id="25"/>
    <w:bookmarkStart w:id="26" w:name="lesson-purpose"/>
    <w:p>
      <w:pPr>
        <w:pStyle w:val="Heading3"/>
      </w:pPr>
      <w:r>
        <w:t xml:space="preserve">Lesson Purpose</w:t>
      </w:r>
    </w:p>
    <w:p>
      <w:pPr>
        <w:pStyle w:val="FirstParagraph"/>
      </w:pPr>
      <w:r>
        <w:t xml:space="preserve">The purpose of this lesson is for students to practice reasoning about fraction representations through estimation.</w:t>
      </w:r>
    </w:p>
    <w:p>
      <w:pPr>
        <w:pStyle w:val="BodyText"/>
      </w:pPr>
      <w:r>
        <w:t xml:space="preserve">In previous lessons, students learned how to represent fractions with area diagrams, fraction strips, and number lines. In this lesson, students revisit each of these representations in an estimation context. Students have an opportunity to think about how to partition each representation to decide what fraction is shown (MP7). Additionally, if time allows and it seems of benefit to student understanding, there is an option after each activity to find the exact value of the fraction in the task statement.</w:t>
      </w:r>
    </w:p>
    <w:p>
      <w:pPr>
        <w:pStyle w:val="BodyText"/>
      </w:pPr>
      <w:r>
        <w:t xml:space="preserve">If students need additional support with the concepts in this lesson, refer back to Unit 5,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fraction representations did students seem most comfortable with today? Which representations do you want to be sure to work more with before the year is over?</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Representaciones de fracciones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 3.NF.A.2</w:t>
            </w:r>
          </w:p>
        </w:tc>
      </w:tr>
    </w:tbl>
    <w:bookmarkEnd w:id="43"/>
    <w:bookmarkStart w:id="53" w:name="student-facing-task-statement"/>
    <w:p>
      <w:pPr>
        <w:pStyle w:val="Heading3"/>
      </w:pPr>
      <w:r>
        <w:t xml:space="preserve">Student-facing Task Statement</w:t>
      </w:r>
    </w:p>
    <w:p>
      <w:pPr>
        <w:pStyle w:val="FirstParagraph"/>
      </w:pPr>
      <w:r>
        <w:drawing>
          <wp:inline>
            <wp:extent cx="1134002" cy="1134002"/>
            <wp:effectExtent b="0" l="0" r="0" t="0"/>
            <wp:docPr descr="" title="" id="45" name="Picture"/>
            <a:graphic>
              <a:graphicData uri="http://schemas.openxmlformats.org/drawingml/2006/picture">
                <pic:pic>
                  <pic:nvPicPr>
                    <pic:cNvPr descr="/app/tmp/embedder-1671063125.6737828.png" id="46" name="Picture"/>
                    <pic:cNvPicPr>
                      <a:picLocks noChangeArrowheads="1" noChangeAspect="1"/>
                    </pic:cNvPicPr>
                  </pic:nvPicPr>
                  <pic:blipFill>
                    <a:blip r:embed="rId44"/>
                    <a:stretch>
                      <a:fillRect/>
                    </a:stretch>
                  </pic:blipFill>
                  <pic:spPr bwMode="auto">
                    <a:xfrm>
                      <a:off x="0" y="0"/>
                      <a:ext cx="1134002" cy="1134002"/>
                    </a:xfrm>
                    <a:prstGeom prst="rect">
                      <a:avLst/>
                    </a:prstGeom>
                    <a:noFill/>
                    <a:ln w="9525">
                      <a:noFill/>
                      <a:headEnd/>
                      <a:tailEnd/>
                    </a:ln>
                  </pic:spPr>
                </pic:pic>
              </a:graphicData>
            </a:graphic>
          </wp:inline>
        </w:drawing>
      </w:r>
    </w:p>
    <w:p>
      <w:pPr>
        <w:pStyle w:val="BodyText"/>
      </w:pPr>
      <w:r>
        <w:drawing>
          <wp:inline>
            <wp:extent cx="2971800" cy="914400"/>
            <wp:effectExtent b="0" l="0" r="0" t="0"/>
            <wp:docPr descr="" title="" id="48" name="Picture"/>
            <a:graphic>
              <a:graphicData uri="http://schemas.openxmlformats.org/drawingml/2006/picture">
                <pic:pic>
                  <pic:nvPicPr>
                    <pic:cNvPr descr="/app/tmp/embedder-1671063125.7135594.png" id="49" name="Picture"/>
                    <pic:cNvPicPr>
                      <a:picLocks noChangeArrowheads="1" noChangeAspect="1"/>
                    </pic:cNvPicPr>
                  </pic:nvPicPr>
                  <pic:blipFill>
                    <a:blip r:embed="rId47"/>
                    <a:stretch>
                      <a:fillRect/>
                    </a:stretch>
                  </pic:blipFill>
                  <pic:spPr bwMode="auto">
                    <a:xfrm>
                      <a:off x="0" y="0"/>
                      <a:ext cx="2971800" cy="914400"/>
                    </a:xfrm>
                    <a:prstGeom prst="rect">
                      <a:avLst/>
                    </a:prstGeom>
                    <a:noFill/>
                    <a:ln w="9525">
                      <a:noFill/>
                      <a:headEnd/>
                      <a:tailEnd/>
                    </a:ln>
                  </pic:spPr>
                </pic:pic>
              </a:graphicData>
            </a:graphic>
          </wp:inline>
        </w:drawing>
      </w:r>
    </w:p>
    <w:p>
      <w:pPr>
        <w:pStyle w:val="BodyText"/>
      </w:pPr>
      <w:r>
        <w:drawing>
          <wp:inline>
            <wp:extent cx="2971800" cy="685800"/>
            <wp:effectExtent b="0" l="0" r="0" t="0"/>
            <wp:docPr descr="" title="" id="51" name="Picture"/>
            <a:graphic>
              <a:graphicData uri="http://schemas.openxmlformats.org/drawingml/2006/picture">
                <pic:pic>
                  <pic:nvPicPr>
                    <pic:cNvPr descr="/app/tmp/embedder-1671063125.7903285.png" id="52" name="Picture"/>
                    <pic:cNvPicPr>
                      <a:picLocks noChangeArrowheads="1" noChangeAspect="1"/>
                    </pic:cNvPicPr>
                  </pic:nvPicPr>
                  <pic:blipFill>
                    <a:blip r:embed="rId50"/>
                    <a:stretch>
                      <a:fillRect/>
                    </a:stretch>
                  </pic:blipFill>
                  <pic:spPr bwMode="auto">
                    <a:xfrm>
                      <a:off x="0" y="0"/>
                      <a:ext cx="2971800" cy="685800"/>
                    </a:xfrm>
                    <a:prstGeom prst="rect">
                      <a:avLst/>
                    </a:prstGeom>
                    <a:noFill/>
                    <a:ln w="9525">
                      <a:noFill/>
                      <a:headEnd/>
                      <a:tailEnd/>
                    </a:ln>
                  </pic:spPr>
                </pic:pic>
              </a:graphicData>
            </a:graphic>
          </wp:inline>
        </w:drawing>
      </w:r>
    </w:p>
    <w:p>
      <w:pPr>
        <w:pStyle w:val="BodyText"/>
      </w:pPr>
      <w:r>
        <w:t xml:space="preserve">¿La parte sombreada de la figura, el punto que está en la recta numérica y la parte sombreada del diagrama pueden representar la misma fracción?</w:t>
      </w:r>
    </w:p>
    <w:p>
      <w:pPr>
        <w:pStyle w:val="BodyText"/>
      </w:pPr>
      <w:r>
        <w:t xml:space="preserve">Explica tu razonamiento.</w:t>
      </w:r>
    </w:p>
    <w:bookmarkEnd w:id="53"/>
    <w:bookmarkStart w:id="54" w:name="student-responses"/>
    <w:p>
      <w:pPr>
        <w:pStyle w:val="Heading3"/>
      </w:pPr>
      <w:r>
        <w:t xml:space="preserve">Student Responses</w:t>
      </w:r>
    </w:p>
    <w:p>
      <w:pPr>
        <w:pStyle w:val="FirstParagraph"/>
      </w:pPr>
      <w:r>
        <w:t xml:space="preserve">No. Sample response: The shaded part of the shape is</w:t>
      </w:r>
      <w:r>
        <w:t xml:space="preserve"> </w:t>
      </w:r>
      <m:oMath>
        <m:f>
          <m:fPr>
            <m:type m:val="bar"/>
          </m:fPr>
          <m:num>
            <m:r>
              <m:t>1</m:t>
            </m:r>
          </m:num>
          <m:den>
            <m:r>
              <m:t>2</m:t>
            </m:r>
          </m:den>
        </m:f>
      </m:oMath>
      <w:r>
        <w:t xml:space="preserve">. The point on the number line is greater than</w:t>
      </w:r>
      <w:r>
        <w:t xml:space="preserve"> </w:t>
      </w:r>
      <m:oMath>
        <m:f>
          <m:fPr>
            <m:type m:val="bar"/>
          </m:fPr>
          <m:num>
            <m:r>
              <m:t>1</m:t>
            </m:r>
          </m:num>
          <m:den>
            <m:r>
              <m:t>2</m:t>
            </m:r>
          </m:den>
        </m:f>
      </m:oMath>
      <w:r>
        <w:t xml:space="preserve"> </w:t>
      </w:r>
      <w:r>
        <w:t xml:space="preserve">but is less than 1. The shaded part of the diagram is less than</w:t>
      </w:r>
      <w:r>
        <w:t xml:space="preserve"> </w:t>
      </w:r>
      <m:oMath>
        <m:f>
          <m:fPr>
            <m:type m:val="bar"/>
          </m:fPr>
          <m:num>
            <m:r>
              <m:t>1</m:t>
            </m:r>
          </m:num>
          <m:den>
            <m:r>
              <m:t>2</m:t>
            </m:r>
          </m:den>
        </m:f>
      </m:oMath>
      <w:r>
        <w:t xml:space="preserve">. </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2022-12-15T00:12:06Z</dcterms:created>
  <dcterms:modified xsi:type="dcterms:W3CDTF">2022-12-15T00:12:06Z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S7yPGwjxFHQukSnHA8xm6fJmvFi8CIWIlkwNGbb2afhvuMpCZHnsKet1itlSqEqBy47F3qiC2JMTxuhpwvlqpQ==</vt:lpwstr>
  </property>
</Properties>
</file>