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of an acute triangle and three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5771" cy="2412915"/>
            <wp:effectExtent b="0" l="0" r="0" t="0"/>
            <wp:docPr descr="An acute triangle with squares along each side of th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34871.65111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 says the area of the large unmarked square is 26 square units because</w:t>
      </w:r>
      <w:r>
        <w:t xml:space="preserve"> </w:t>
      </w:r>
      <m:oMath>
        <m:r>
          <m:t>9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=</m:t>
        </m:r>
        <m:r>
          <m:t>26</m:t>
        </m:r>
      </m:oMath>
      <w:r>
        <w:t xml:space="preserve">. Do you agree?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m:oMath>
        <m:r>
          <m:t>m</m:t>
        </m:r>
      </m:oMath>
      <w:r>
        <w:t xml:space="preserve">,</w:t>
      </w:r>
      <w:r>
        <w:t xml:space="preserve"> </w:t>
      </w:r>
      <m:oMath>
        <m:r>
          <m:t>p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lengths of the three sides of this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3265" cy="1085658"/>
            <wp:effectExtent b="0" l="0" r="0" t="0"/>
            <wp:docPr descr="Right triangle, legs = p, z, hypotenuse = m" title="" id="25" name="Picture"/>
            <a:graphic>
              <a:graphicData uri="http://schemas.openxmlformats.org/drawingml/2006/picture">
                <pic:pic>
                  <pic:nvPicPr>
                    <pic:cNvPr descr="/app/tmp/embedder-1671034871.68399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085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relationship between</w:t>
      </w:r>
      <w:r>
        <w:t xml:space="preserve"> </w:t>
      </w:r>
      <m:oMath>
        <m:r>
          <m:t>m</m:t>
        </m:r>
      </m:oMath>
      <w:r>
        <w:t xml:space="preserve">,</w:t>
      </w:r>
      <w:r>
        <w:t xml:space="preserve"> </w:t>
      </w:r>
      <m:oMath>
        <m:r>
          <m:t>p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lengths of the three sides are given for several right triangles. For each, write an equation that expresses the relationship between the lengths of the three sides.</w:t>
      </w:r>
    </w:p>
    <w:p>
      <w:pPr>
        <w:numPr>
          <w:ilvl w:val="1"/>
          <w:numId w:val="1003"/>
        </w:numPr>
        <w:pStyle w:val="Compact"/>
      </w:pPr>
      <w:r>
        <w:t xml:space="preserve">10, 6, 8</w:t>
      </w:r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8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5,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30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1,</w:t>
      </w:r>
      <w:r>
        <w:t xml:space="preserve"> </w:t>
      </w:r>
      <m:oMath>
        <m:rad>
          <m:radPr>
            <m:degHide m:val="1"/>
          </m:radPr>
          <m:deg/>
          <m:e>
            <m:r>
              <m:t>37</m:t>
            </m:r>
          </m:e>
        </m:rad>
      </m:oMath>
      <w:r>
        <w:t xml:space="preserve">, 6</w:t>
      </w:r>
    </w:p>
    <w:p>
      <w:pPr>
        <w:numPr>
          <w:ilvl w:val="1"/>
          <w:numId w:val="1003"/>
        </w:numPr>
        <w:pStyle w:val="Compact"/>
      </w:pPr>
      <w:r>
        <w:t xml:space="preserve">3,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0"/>
          <w:numId w:val="1001"/>
        </w:numPr>
      </w:pPr>
      <w:r>
        <w:t xml:space="preserve">Order the following expressions from least to greatest.</w:t>
      </w:r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250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2.5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0.025</m:t>
        </m:r>
        <m:r>
          <m:rPr>
            <m:sty m:val="p"/>
          </m:rPr>
          <m:t>÷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Which is the best explanation for why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irrational?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not rational.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less than zero.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not a whole number.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if I put 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into a calculator, I get -3.16227766, which does not make a repeating pattern.</w:t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A teacher tells her students she is just over 1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billion seconds old.</w:t>
      </w:r>
    </w:p>
    <w:p>
      <w:pPr>
        <w:numPr>
          <w:ilvl w:val="1"/>
          <w:numId w:val="1005"/>
        </w:numPr>
        <w:pStyle w:val="Compact"/>
      </w:pPr>
      <w:r>
        <w:t xml:space="preserve">Write her age in seconds using scientific notation.</w:t>
      </w:r>
    </w:p>
    <w:p>
      <w:pPr>
        <w:numPr>
          <w:ilvl w:val="1"/>
          <w:numId w:val="1005"/>
        </w:numPr>
        <w:pStyle w:val="Compact"/>
      </w:pPr>
      <w:r>
        <w:t xml:space="preserve">What is a more reasonable unit of measurement for this situation?</w:t>
      </w:r>
    </w:p>
    <w:p>
      <w:pPr>
        <w:numPr>
          <w:ilvl w:val="1"/>
          <w:numId w:val="1005"/>
        </w:numPr>
        <w:pStyle w:val="Compact"/>
      </w:pPr>
      <w:r>
        <w:t xml:space="preserve">How old is she when you use a more reasonable unit of measurement?</w:t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2022-12-14T16:21:12Z</dcterms:created>
  <dcterms:modified xsi:type="dcterms:W3CDTF">2022-12-14T16:21:12Z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0GihGQVgz/exBV9o/ETB/m1fkXaA1jrmsomsbwU6Hb30bORAaeg3qnTh/HatIO2WVLfo8JRcZ/03A0kfcTUe4A==</vt:lpwstr>
  </property>
</Properties>
</file>