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representing-more-sequences"/>
    <w:p>
      <w:pPr>
        <w:pStyle w:val="Heading2"/>
      </w:pPr>
      <w:r>
        <w:t xml:space="preserve">Lesson 7: Representing More Sequences</w:t>
      </w:r>
    </w:p>
    <w:bookmarkEnd w:id="20"/>
    <w:p>
      <w:pPr>
        <w:numPr>
          <w:ilvl w:val="0"/>
          <w:numId w:val="1001"/>
        </w:numPr>
        <w:pStyle w:val="Compact"/>
      </w:pPr>
      <w:r>
        <w:t xml:space="preserve">Let's learn about Info Gaps</w:t>
      </w:r>
    </w:p>
    <w:bookmarkStart w:id="21" w:name="X1a1c9553faafa51026977d0a3f078f553fa9450"/>
    <w:p>
      <w:pPr>
        <w:pStyle w:val="Heading3"/>
      </w:pPr>
      <w:r>
        <w:t xml:space="preserve">7.1: Which One Doesn’t Belong: Recursive Definitions</w:t>
      </w:r>
    </w:p>
    <w:p>
      <w:pPr>
        <w:pStyle w:val="FirstParagraph"/>
      </w:pPr>
      <w:r>
        <w:t xml:space="preserve">Which one doesn’t belong?</w:t>
      </w:r>
    </w:p>
    <w:p>
      <w:pPr>
        <w:pStyle w:val="BodyText"/>
      </w:pPr>
      <w:r>
        <w:t xml:space="preserve">A.</w:t>
      </w:r>
      <w:r>
        <w:t xml:space="preserve"> </w:t>
      </w:r>
      <m:oMath>
        <m:r>
          <m:t>f</m:t>
        </m:r>
        <m:d>
          <m:dPr>
            <m:begChr m:val="("/>
            <m:endChr m:val=")"/>
            <m:sepChr m:val=""/>
            <m:grow/>
          </m:dPr>
          <m:e>
            <m:r>
              <m:t>1</m:t>
            </m:r>
          </m:e>
        </m:d>
        <m:r>
          <m:rPr>
            <m:sty m:val="p"/>
          </m:rPr>
          <m:t>=</m:t>
        </m:r>
        <m:r>
          <m:t>6</m:t>
        </m:r>
      </m:oMath>
    </w:p>
    <w:p>
      <w:pPr>
        <w:pStyle w:val="BodyText"/>
      </w:pPr>
      <m:oMath>
        <m:r>
          <m:t>f</m:t>
        </m:r>
        <m:d>
          <m:dPr>
            <m:begChr m:val="("/>
            <m:endChr m:val=")"/>
            <m:sepChr m:val=""/>
            <m:grow/>
          </m:dPr>
          <m:e>
            <m:r>
              <m:t>n</m:t>
            </m:r>
          </m:e>
        </m:d>
        <m:r>
          <m:rPr>
            <m:sty m:val="p"/>
          </m:rPr>
          <m:t>=</m:t>
        </m:r>
        <m:r>
          <m:t>f</m:t>
        </m:r>
        <m:d>
          <m:dPr>
            <m:begChr m:val="("/>
            <m:endChr m:val=")"/>
            <m:sepChr m:val=""/>
            <m:grow/>
          </m:dPr>
          <m:e>
            <m:r>
              <m:t>n</m:t>
            </m:r>
            <m:r>
              <m:rPr>
                <m:sty m:val="p"/>
              </m:rPr>
              <m:t>−</m:t>
            </m:r>
            <m:r>
              <m:t>1</m:t>
            </m:r>
          </m:e>
        </m:d>
        <m:r>
          <m:rPr>
            <m:sty m:val="p"/>
          </m:rPr>
          <m:t>−</m:t>
        </m:r>
        <m:r>
          <m:t>5</m:t>
        </m:r>
      </m:oMath>
      <w:r>
        <w:t xml:space="preserve"> </w:t>
      </w:r>
      <w:r>
        <w:t xml:space="preserve">for</w:t>
      </w:r>
      <w:r>
        <w:t xml:space="preserve"> </w:t>
      </w:r>
      <m:oMath>
        <m:r>
          <m:t>n</m:t>
        </m:r>
        <m:r>
          <m:rPr>
            <m:sty m:val="p"/>
          </m:rPr>
          <m:t>≥</m:t>
        </m:r>
        <m:r>
          <m:t>2</m:t>
        </m:r>
      </m:oMath>
    </w:p>
    <w:p>
      <w:pPr>
        <w:pStyle w:val="BodyText"/>
      </w:pPr>
      <w:r>
        <w:t xml:space="preserve">B.</w:t>
      </w:r>
      <w:r>
        <w:t xml:space="preserve"> </w:t>
      </w:r>
      <m:oMath>
        <m:r>
          <m:t>f</m:t>
        </m:r>
        <m:d>
          <m:dPr>
            <m:begChr m:val="("/>
            <m:endChr m:val=")"/>
            <m:sepChr m:val=""/>
            <m:grow/>
          </m:dPr>
          <m:e>
            <m:r>
              <m:t>1</m:t>
            </m:r>
          </m:e>
        </m:d>
        <m:r>
          <m:rPr>
            <m:sty m:val="p"/>
          </m:rPr>
          <m:t>=</m:t>
        </m:r>
        <m:r>
          <m:t>6</m:t>
        </m:r>
      </m:oMath>
    </w:p>
    <w:p>
      <w:pPr>
        <w:pStyle w:val="BodyText"/>
      </w:pPr>
      <m:oMath>
        <m:r>
          <m:t>f</m:t>
        </m:r>
        <m:d>
          <m:dPr>
            <m:begChr m:val="("/>
            <m:endChr m:val=")"/>
            <m:sepChr m:val=""/>
            <m:grow/>
          </m:dPr>
          <m:e>
            <m:r>
              <m:t>n</m:t>
            </m:r>
          </m:e>
        </m:d>
        <m:r>
          <m:rPr>
            <m:sty m:val="p"/>
          </m:rPr>
          <m:t>=</m:t>
        </m:r>
        <m:f>
          <m:fPr>
            <m:type m:val="bar"/>
          </m:fPr>
          <m:num>
            <m:r>
              <m:t>1</m:t>
            </m:r>
          </m:num>
          <m:den>
            <m:r>
              <m:t>2</m:t>
            </m:r>
          </m:den>
        </m:f>
        <m:r>
          <m:rPr>
            <m:sty m:val="p"/>
          </m:rPr>
          <m:t>⋅</m:t>
        </m:r>
        <m:r>
          <m:t>f</m:t>
        </m:r>
        <m:d>
          <m:dPr>
            <m:begChr m:val="("/>
            <m:endChr m:val=")"/>
            <m:sepChr m:val=""/>
            <m:grow/>
          </m:dPr>
          <m:e>
            <m:r>
              <m:t>n</m:t>
            </m:r>
            <m:r>
              <m:rPr>
                <m:sty m:val="p"/>
              </m:rPr>
              <m:t>−</m:t>
            </m:r>
            <m:r>
              <m:t>1</m:t>
            </m:r>
          </m:e>
        </m:d>
      </m:oMath>
      <w:r>
        <w:t xml:space="preserve"> </w:t>
      </w:r>
      <w:r>
        <w:t xml:space="preserve">for</w:t>
      </w:r>
      <w:r>
        <w:t xml:space="preserve"> </w:t>
      </w:r>
      <m:oMath>
        <m:r>
          <m:t>n</m:t>
        </m:r>
        <m:r>
          <m:rPr>
            <m:sty m:val="p"/>
          </m:rPr>
          <m:t>≥</m:t>
        </m:r>
        <m:r>
          <m:t>2</m:t>
        </m:r>
      </m:oMath>
    </w:p>
    <w:p>
      <w:pPr>
        <w:pStyle w:val="BodyText"/>
      </w:pPr>
      <w:r>
        <w:t xml:space="preserve">C.</w:t>
      </w:r>
      <w:r>
        <w:t xml:space="preserve"> </w:t>
      </w:r>
      <m:oMath>
        <m:r>
          <m:t>f</m:t>
        </m:r>
        <m:d>
          <m:dPr>
            <m:begChr m:val="("/>
            <m:endChr m:val=")"/>
            <m:sepChr m:val=""/>
            <m:grow/>
          </m:dPr>
          <m:e>
            <m:r>
              <m:t>0</m:t>
            </m:r>
          </m:e>
        </m:d>
        <m:r>
          <m:rPr>
            <m:sty m:val="p"/>
          </m:rPr>
          <m:t>=</m:t>
        </m:r>
        <m:r>
          <m:t>6</m:t>
        </m:r>
      </m:oMath>
    </w:p>
    <w:p>
      <w:pPr>
        <w:pStyle w:val="BodyText"/>
      </w:pPr>
      <m:oMath>
        <m:r>
          <m:t>f</m:t>
        </m:r>
        <m:d>
          <m:dPr>
            <m:begChr m:val="("/>
            <m:endChr m:val=")"/>
            <m:sepChr m:val=""/>
            <m:grow/>
          </m:dPr>
          <m:e>
            <m:r>
              <m:t>n</m:t>
            </m:r>
          </m:e>
        </m:d>
        <m:r>
          <m:rPr>
            <m:sty m:val="p"/>
          </m:rPr>
          <m:t>=</m:t>
        </m:r>
        <m:r>
          <m:t>10</m:t>
        </m:r>
        <m:r>
          <m:rPr>
            <m:sty m:val="p"/>
          </m:rPr>
          <m:t>⋅</m:t>
        </m:r>
        <m:r>
          <m:t>f</m:t>
        </m:r>
        <m:d>
          <m:dPr>
            <m:begChr m:val="("/>
            <m:endChr m:val=")"/>
            <m:sepChr m:val=""/>
            <m:grow/>
          </m:dPr>
          <m:e>
            <m:r>
              <m:t>n</m:t>
            </m:r>
            <m:r>
              <m:rPr>
                <m:sty m:val="p"/>
              </m:rPr>
              <m:t>−</m:t>
            </m:r>
            <m:r>
              <m:t>1</m:t>
            </m:r>
          </m:e>
        </m:d>
      </m:oMath>
      <w:r>
        <w:t xml:space="preserve"> </w:t>
      </w:r>
      <w:r>
        <w:t xml:space="preserve">for</w:t>
      </w:r>
      <w:r>
        <w:t xml:space="preserve"> </w:t>
      </w:r>
      <m:oMath>
        <m:r>
          <m:t>n</m:t>
        </m:r>
        <m:r>
          <m:rPr>
            <m:sty m:val="p"/>
          </m:rPr>
          <m:t>≥</m:t>
        </m:r>
        <m:r>
          <m:t>1</m:t>
        </m:r>
      </m:oMath>
    </w:p>
    <w:p>
      <w:pPr>
        <w:pStyle w:val="BodyText"/>
      </w:pPr>
      <w:r>
        <w:t xml:space="preserve">D.</w:t>
      </w:r>
      <w:r>
        <w:t xml:space="preserve"> </w:t>
      </w:r>
      <m:oMath>
        <m:r>
          <m:t>f</m:t>
        </m:r>
        <m:d>
          <m:dPr>
            <m:begChr m:val="("/>
            <m:endChr m:val=")"/>
            <m:sepChr m:val=""/>
            <m:grow/>
          </m:dPr>
          <m:e>
            <m:r>
              <m:t>1</m:t>
            </m:r>
          </m:e>
        </m:d>
        <m:r>
          <m:rPr>
            <m:sty m:val="p"/>
          </m:rPr>
          <m:t>=</m:t>
        </m:r>
        <m:r>
          <m:t>6</m:t>
        </m:r>
      </m:oMath>
    </w:p>
    <w:p>
      <w:pPr>
        <w:pStyle w:val="BodyText"/>
      </w:pPr>
      <m:oMath>
        <m:r>
          <m:t>f</m:t>
        </m:r>
        <m:d>
          <m:dPr>
            <m:begChr m:val="("/>
            <m:endChr m:val=")"/>
            <m:sepChr m:val=""/>
            <m:grow/>
          </m:dPr>
          <m:e>
            <m:r>
              <m:t>n</m:t>
            </m:r>
          </m:e>
        </m:d>
        <m:r>
          <m:rPr>
            <m:sty m:val="p"/>
          </m:rPr>
          <m:t>=</m:t>
        </m:r>
        <m:r>
          <m:t>f</m:t>
        </m:r>
        <m:d>
          <m:dPr>
            <m:begChr m:val="("/>
            <m:endChr m:val=")"/>
            <m:sepChr m:val=""/>
            <m:grow/>
          </m:dPr>
          <m:e>
            <m:r>
              <m:t>n</m:t>
            </m:r>
            <m:r>
              <m:rPr>
                <m:sty m:val="p"/>
              </m:rPr>
              <m:t>−</m:t>
            </m:r>
            <m:r>
              <m:t>1</m:t>
            </m:r>
          </m:e>
        </m:d>
        <m:r>
          <m:rPr>
            <m:sty m:val="p"/>
          </m:rPr>
          <m:t>+</m:t>
        </m:r>
        <m:sSup>
          <m:e>
            <m:r>
              <m:t>n</m:t>
            </m:r>
          </m:e>
          <m:sup>
            <m:r>
              <m:t>2</m:t>
            </m:r>
          </m:sup>
        </m:sSup>
      </m:oMath>
      <w:r>
        <w:t xml:space="preserve"> </w:t>
      </w:r>
      <w:r>
        <w:t xml:space="preserve">for</w:t>
      </w:r>
      <w:r>
        <w:t xml:space="preserve"> </w:t>
      </w:r>
      <m:oMath>
        <m:r>
          <m:t>n</m:t>
        </m:r>
        <m:r>
          <m:rPr>
            <m:sty m:val="p"/>
          </m:rPr>
          <m:t>≥</m:t>
        </m:r>
        <m:r>
          <m:t>2</m:t>
        </m:r>
      </m:oMath>
    </w:p>
    <w:bookmarkEnd w:id="21"/>
    <w:bookmarkStart w:id="23" w:name="info-gap-ways-to-represent-a-sequence"/>
    <w:p>
      <w:pPr>
        <w:pStyle w:val="Heading3"/>
      </w:pPr>
      <w:r>
        <w:t xml:space="preserve">7.2: Info Gap: Ways To Represent A Sequence</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bookmarkStart w:id="22" w:name="are-you-ready-for-more"/>
    <w:p>
      <w:pPr>
        <w:pStyle w:val="Heading4"/>
      </w:pPr>
      <w:r>
        <w:t xml:space="preserve">Are you ready for more?</w:t>
      </w:r>
    </w:p>
    <w:p>
      <w:pPr>
        <w:pStyle w:val="FirstParagraph"/>
      </w:pPr>
      <w:r>
        <w:t xml:space="preserve">Make a visual pattern (for example, using dots or boxes), starting with Step 0, so the pattern for Step </w:t>
      </w:r>
      <m:oMath>
        <m:r>
          <m:t>n</m:t>
        </m:r>
      </m:oMath>
      <w:r>
        <w:t xml:space="preserve"> </w:t>
      </w:r>
      <w:r>
        <w:t xml:space="preserve">contains</w:t>
      </w:r>
      <w:r>
        <w:t xml:space="preserve"> </w:t>
      </w:r>
      <m:oMath>
        <m:sSup>
          <m:e>
            <m:r>
              <m:t>n</m:t>
            </m:r>
          </m:e>
          <m:sup>
            <m:r>
              <m:t>2</m:t>
            </m:r>
          </m:sup>
        </m:sSup>
        <m:r>
          <m:rPr>
            <m:sty m:val="p"/>
          </m:rPr>
          <m:t>+</m:t>
        </m:r>
        <m:r>
          <m:t>3</m:t>
        </m:r>
        <m:r>
          <m:t>n</m:t>
        </m:r>
        <m:r>
          <m:rPr>
            <m:sty m:val="p"/>
          </m:rPr>
          <m:t>+</m:t>
        </m:r>
        <m:r>
          <m:t>3</m:t>
        </m:r>
      </m:oMath>
      <w:r>
        <w:t xml:space="preserve"> </w:t>
      </w:r>
      <w:r>
        <w:t xml:space="preserve">dots.</w:t>
      </w:r>
    </w:p>
    <w:bookmarkEnd w:id="22"/>
    <w:bookmarkEnd w:id="23"/>
    <w:bookmarkStart w:id="30" w:name="lesson-7-summary"/>
    <w:p>
      <w:pPr>
        <w:pStyle w:val="Heading3"/>
      </w:pPr>
      <w:r>
        <w:t xml:space="preserve">Lesson 7 Summary</w:t>
      </w:r>
    </w:p>
    <w:p>
      <w:pPr>
        <w:pStyle w:val="FirstParagraph"/>
      </w:pPr>
      <w:r>
        <w:t xml:space="preserve">Sometimes we only need a little bit of information to say a lot about a function. Let's say we know the function</w:t>
      </w:r>
      <w:r>
        <w:t xml:space="preserve"> </w:t>
      </w:r>
      <m:oMath>
        <m:r>
          <m:t>H</m:t>
        </m:r>
      </m:oMath>
      <w:r>
        <w:t xml:space="preserve"> </w:t>
      </w:r>
      <w:r>
        <w:t xml:space="preserve">is a geometric sequence with a growth factor of</w:t>
      </w:r>
      <w:r>
        <w:t xml:space="preserve"> </w:t>
      </w:r>
      <m:oMath>
        <m:f>
          <m:fPr>
            <m:type m:val="bar"/>
          </m:fPr>
          <m:num>
            <m:r>
              <m:t>2</m:t>
            </m:r>
          </m:num>
          <m:den>
            <m:r>
              <m:t>3</m:t>
            </m:r>
          </m:den>
        </m:f>
      </m:oMath>
      <w:r>
        <w:t xml:space="preserve"> and a starting term of 20.25. From here, we can calculate that the terms in the sequence after 20.25 are 13.5, 9, 6, 4 and so on because in a geometric sequence we multiply the current term by the growth factor to get to the next term.</w:t>
      </w:r>
    </w:p>
    <w:p>
      <w:pPr>
        <w:pStyle w:val="BodyText"/>
      </w:pPr>
      <w:r>
        <w:t xml:space="preserve">We can also make a table of values showing how the terms are calculated. Or we can make a graph, which would help us see that</w:t>
      </w:r>
      <w:r>
        <w:t xml:space="preserve"> </w:t>
      </w:r>
      <m:oMath>
        <m:r>
          <m:t>H</m:t>
        </m:r>
      </m:oMath>
      <w:r>
        <w:t xml:space="preserve"> </w:t>
      </w:r>
      <w:r>
        <w:t xml:space="preserve">isn't linear if we didn't already know it is a geometric sequence.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n</m:t>
              </m:r>
            </m:oMath>
          </w:p>
        </w:tc>
        <w:tc>
          <w:tcPr/>
          <w:p>
            <w:pPr>
              <w:pStyle w:val="Compact"/>
              <w:jc w:val="left"/>
            </w:pPr>
            <m:oMath>
              <m:r>
                <m:t>H</m:t>
              </m:r>
              <m:d>
                <m:dPr>
                  <m:begChr m:val="("/>
                  <m:endChr m:val=")"/>
                  <m:sepChr m:val=""/>
                  <m:grow/>
                </m:dPr>
                <m:e>
                  <m:r>
                    <m:t>n</m:t>
                  </m:r>
                </m:e>
              </m:d>
            </m:oMath>
          </w:p>
        </w:tc>
      </w:tr>
      <w:tr>
        <w:tc>
          <w:tcPr/>
          <w:p>
            <w:pPr>
              <w:pStyle w:val="Compact"/>
              <w:jc w:val="left"/>
            </w:pPr>
            <w:r>
              <w:t xml:space="preserve">1</w:t>
            </w:r>
          </w:p>
        </w:tc>
        <w:tc>
          <w:tcPr/>
          <w:p>
            <w:pPr>
              <w:pStyle w:val="Compact"/>
              <w:jc w:val="left"/>
            </w:pPr>
            <w:r>
              <w:t xml:space="preserve">20.25</w:t>
            </w:r>
          </w:p>
        </w:tc>
      </w:tr>
      <w:tr>
        <w:tc>
          <w:tcPr/>
          <w:p>
            <w:pPr>
              <w:pStyle w:val="Compact"/>
              <w:jc w:val="left"/>
            </w:pPr>
            <w:r>
              <w:t xml:space="preserve">2</w:t>
            </w:r>
          </w:p>
        </w:tc>
        <w:tc>
          <w:tcPr/>
          <w:p>
            <w:pPr>
              <w:pStyle w:val="Compact"/>
              <w:jc w:val="left"/>
            </w:pPr>
            <m:oMath>
              <m:r>
                <m:t>20.25</m:t>
              </m:r>
              <m:r>
                <m:rPr>
                  <m:sty m:val="p"/>
                </m:rPr>
                <m:t>⋅</m:t>
              </m:r>
              <m:f>
                <m:fPr>
                  <m:type m:val="bar"/>
                </m:fPr>
                <m:num>
                  <m:r>
                    <m:t>2</m:t>
                  </m:r>
                </m:num>
                <m:den>
                  <m:r>
                    <m:t>3</m:t>
                  </m:r>
                </m:den>
              </m:f>
              <m:r>
                <m:rPr>
                  <m:sty m:val="p"/>
                </m:rPr>
                <m:t>=</m:t>
              </m:r>
              <m:r>
                <m:t>13.5</m:t>
              </m:r>
            </m:oMath>
          </w:p>
        </w:tc>
      </w:tr>
      <w:tr>
        <w:tc>
          <w:tcPr/>
          <w:p>
            <w:pPr>
              <w:pStyle w:val="Compact"/>
              <w:jc w:val="left"/>
            </w:pPr>
            <w:r>
              <w:t xml:space="preserve">3</w:t>
            </w:r>
          </w:p>
        </w:tc>
        <w:tc>
          <w:tcPr/>
          <w:p>
            <w:pPr>
              <w:pStyle w:val="Compact"/>
              <w:jc w:val="left"/>
            </w:pPr>
            <m:oMath>
              <m:r>
                <m:t>20.25</m:t>
              </m:r>
              <m:r>
                <m:rPr>
                  <m:sty m:val="p"/>
                </m:rPr>
                <m:t>⋅</m:t>
              </m:r>
              <m:f>
                <m:fPr>
                  <m:type m:val="bar"/>
                </m:fPr>
                <m:num>
                  <m:r>
                    <m:t>2</m:t>
                  </m:r>
                </m:num>
                <m:den>
                  <m:r>
                    <m:t>3</m:t>
                  </m:r>
                </m:den>
              </m:f>
              <m:r>
                <m:rPr>
                  <m:sty m:val="p"/>
                </m:rPr>
                <m:t>⋅</m:t>
              </m:r>
              <m:f>
                <m:fPr>
                  <m:type m:val="bar"/>
                </m:fPr>
                <m:num>
                  <m:r>
                    <m:t>2</m:t>
                  </m:r>
                </m:num>
                <m:den>
                  <m:r>
                    <m:t>3</m:t>
                  </m:r>
                </m:den>
              </m:f>
              <m:r>
                <m:rPr>
                  <m:sty m:val="p"/>
                </m:rPr>
                <m:t>=</m:t>
              </m:r>
              <m:r>
                <m:t>9</m:t>
              </m:r>
            </m:oMath>
          </w:p>
        </w:tc>
      </w:tr>
      <w:tr>
        <w:tc>
          <w:tcPr/>
          <w:p>
            <w:pPr>
              <w:pStyle w:val="Compact"/>
              <w:jc w:val="left"/>
            </w:pPr>
            <w:r>
              <w:t xml:space="preserve">4</w:t>
            </w:r>
          </w:p>
        </w:tc>
        <w:tc>
          <w:tcPr/>
          <w:p>
            <w:pPr>
              <w:pStyle w:val="Compact"/>
              <w:jc w:val="left"/>
            </w:pPr>
            <m:oMath>
              <m:r>
                <m:t>20.25</m:t>
              </m:r>
              <m:r>
                <m:rPr>
                  <m:sty m:val="p"/>
                </m:rPr>
                <m:t>⋅</m:t>
              </m:r>
              <m:f>
                <m:fPr>
                  <m:type m:val="bar"/>
                </m:fPr>
                <m:num>
                  <m:r>
                    <m:t>2</m:t>
                  </m:r>
                </m:num>
                <m:den>
                  <m:r>
                    <m:t>3</m:t>
                  </m:r>
                </m:den>
              </m:f>
              <m:r>
                <m:rPr>
                  <m:sty m:val="p"/>
                </m:rPr>
                <m:t>⋅</m:t>
              </m:r>
              <m:f>
                <m:fPr>
                  <m:type m:val="bar"/>
                </m:fPr>
                <m:num>
                  <m:r>
                    <m:t>2</m:t>
                  </m:r>
                </m:num>
                <m:den>
                  <m:r>
                    <m:t>3</m:t>
                  </m:r>
                </m:den>
              </m:f>
              <m:r>
                <m:rPr>
                  <m:sty m:val="p"/>
                </m:rPr>
                <m:t>⋅</m:t>
              </m:r>
              <m:f>
                <m:fPr>
                  <m:type m:val="bar"/>
                </m:fPr>
                <m:num>
                  <m:r>
                    <m:t>2</m:t>
                  </m:r>
                </m:num>
                <m:den>
                  <m:r>
                    <m:t>3</m:t>
                  </m:r>
                </m:den>
              </m:f>
              <m:r>
                <m:rPr>
                  <m:sty m:val="p"/>
                </m:rPr>
                <m:t>=</m:t>
              </m:r>
              <m:r>
                <m:t>6</m:t>
              </m:r>
            </m:oMath>
          </w:p>
        </w:tc>
      </w:tr>
      <w:tr>
        <w:tc>
          <w:tcPr/>
          <w:p>
            <w:pPr>
              <w:pStyle w:val="Compact"/>
              <w:jc w:val="left"/>
            </w:pPr>
            <w:r>
              <w:t xml:space="preserve">5</w:t>
            </w:r>
          </w:p>
        </w:tc>
        <w:tc>
          <w:tcPr/>
          <w:p>
            <w:pPr>
              <w:pStyle w:val="Compact"/>
              <w:jc w:val="left"/>
            </w:pPr>
            <m:oMath>
              <m:r>
                <m:t>20.25</m:t>
              </m:r>
              <m:r>
                <m:rPr>
                  <m:sty m:val="p"/>
                </m:rPr>
                <m:t>⋅</m:t>
              </m:r>
              <m:f>
                <m:fPr>
                  <m:type m:val="bar"/>
                </m:fPr>
                <m:num>
                  <m:r>
                    <m:t>2</m:t>
                  </m:r>
                </m:num>
                <m:den>
                  <m:r>
                    <m:t>3</m:t>
                  </m:r>
                </m:den>
              </m:f>
              <m:r>
                <m:rPr>
                  <m:sty m:val="p"/>
                </m:rPr>
                <m:t>⋅</m:t>
              </m:r>
              <m:f>
                <m:fPr>
                  <m:type m:val="bar"/>
                </m:fPr>
                <m:num>
                  <m:r>
                    <m:t>2</m:t>
                  </m:r>
                </m:num>
                <m:den>
                  <m:r>
                    <m:t>3</m:t>
                  </m:r>
                </m:den>
              </m:f>
              <m:r>
                <m:rPr>
                  <m:sty m:val="p"/>
                </m:rPr>
                <m:t>⋅</m:t>
              </m:r>
              <m:f>
                <m:fPr>
                  <m:type m:val="bar"/>
                </m:fPr>
                <m:num>
                  <m:r>
                    <m:t>2</m:t>
                  </m:r>
                </m:num>
                <m:den>
                  <m:r>
                    <m:t>3</m:t>
                  </m:r>
                </m:den>
              </m:f>
              <m:r>
                <m:rPr>
                  <m:sty m:val="p"/>
                </m:rPr>
                <m:t>⋅</m:t>
              </m:r>
              <m:f>
                <m:fPr>
                  <m:type m:val="bar"/>
                </m:fPr>
                <m:num>
                  <m:r>
                    <m:t>2</m:t>
                  </m:r>
                </m:num>
                <m:den>
                  <m:r>
                    <m:t>3</m:t>
                  </m:r>
                </m:den>
              </m:f>
              <m:r>
                <m:rPr>
                  <m:sty m:val="p"/>
                </m:rPr>
                <m:t>=</m:t>
              </m:r>
              <m:r>
                <m:t>4</m:t>
              </m:r>
            </m:oMath>
          </w:p>
        </w:tc>
      </w:tr>
    </w:tbl>
    <w:p>
      <w:pPr>
        <w:pStyle w:val="BodyText"/>
      </w:pPr>
      <w:r>
        <w:drawing>
          <wp:inline>
            <wp:extent cx="2694114" cy="2045830"/>
            <wp:effectExtent b="0" l="0" r="0" t="0"/>
            <wp:docPr descr="Graph of a discrete function." title="" id="25" name="Picture"/>
            <a:graphic>
              <a:graphicData uri="http://schemas.openxmlformats.org/drawingml/2006/picture">
                <pic:pic>
                  <pic:nvPicPr>
                    <pic:cNvPr descr="/app/tmp/embedder-1671001253.7450695.png" id="26" name="Picture"/>
                    <pic:cNvPicPr>
                      <a:picLocks noChangeArrowheads="1" noChangeAspect="1"/>
                    </pic:cNvPicPr>
                  </pic:nvPicPr>
                  <pic:blipFill>
                    <a:blip r:embed="rId24"/>
                    <a:stretch>
                      <a:fillRect/>
                    </a:stretch>
                  </pic:blipFill>
                  <pic:spPr bwMode="auto">
                    <a:xfrm>
                      <a:off x="0" y="0"/>
                      <a:ext cx="2694114" cy="2045830"/>
                    </a:xfrm>
                    <a:prstGeom prst="rect">
                      <a:avLst/>
                    </a:prstGeom>
                    <a:noFill/>
                    <a:ln w="9525">
                      <a:noFill/>
                      <a:headEnd/>
                      <a:tailEnd/>
                    </a:ln>
                  </pic:spPr>
                </pic:pic>
              </a:graphicData>
            </a:graphic>
          </wp:inline>
        </w:drawing>
      </w:r>
    </w:p>
    <w:p>
      <w:pPr>
        <w:pStyle w:val="BodyText"/>
      </w:pPr>
      <w:r>
        <w:t xml:space="preserve">Using function notation, we can say that</w:t>
      </w:r>
      <w:r>
        <w:t xml:space="preserve"> </w:t>
      </w:r>
      <m:oMath>
        <m:r>
          <m:t>H</m:t>
        </m:r>
        <m:d>
          <m:dPr>
            <m:begChr m:val="("/>
            <m:endChr m:val=")"/>
            <m:sepChr m:val=""/>
            <m:grow/>
          </m:dPr>
          <m:e>
            <m:r>
              <m:t>1</m:t>
            </m:r>
          </m:e>
        </m:d>
        <m:r>
          <m:rPr>
            <m:sty m:val="p"/>
          </m:rPr>
          <m:t>=</m:t>
        </m:r>
        <m:r>
          <m:t>20.25</m:t>
        </m:r>
        <m:r>
          <m:rPr>
            <m:sty m:val="p"/>
          </m:rPr>
          <m:t>,</m:t>
        </m:r>
        <m:r>
          <m:t>H</m:t>
        </m:r>
        <m:d>
          <m:dPr>
            <m:begChr m:val="("/>
            <m:endChr m:val=")"/>
            <m:sepChr m:val=""/>
            <m:grow/>
          </m:dPr>
          <m:e>
            <m:r>
              <m:t>n</m:t>
            </m:r>
          </m:e>
        </m:d>
        <m:r>
          <m:rPr>
            <m:sty m:val="p"/>
          </m:rPr>
          <m:t>=</m:t>
        </m:r>
        <m:r>
          <m:t>H</m:t>
        </m:r>
        <m:d>
          <m:dPr>
            <m:begChr m:val="("/>
            <m:endChr m:val=")"/>
            <m:sepChr m:val=""/>
            <m:grow/>
          </m:dPr>
          <m:e>
            <m:r>
              <m:t>n</m:t>
            </m:r>
            <m:r>
              <m:rPr>
                <m:sty m:val="p"/>
              </m:rPr>
              <m:t>−</m:t>
            </m:r>
            <m:r>
              <m:t>1</m:t>
            </m:r>
          </m:e>
        </m:d>
        <m:r>
          <m:rPr>
            <m:sty m:val="p"/>
          </m:rPr>
          <m:t>⋅</m:t>
        </m:r>
        <m:f>
          <m:fPr>
            <m:type m:val="bar"/>
          </m:fPr>
          <m:num>
            <m:r>
              <m:t>2</m:t>
            </m:r>
          </m:num>
          <m:den>
            <m:r>
              <m:t>3</m:t>
            </m:r>
          </m:den>
        </m:f>
      </m:oMath>
      <w:r>
        <w:t xml:space="preserve"> for</w:t>
      </w:r>
      <w:r>
        <w:t xml:space="preserve"> </w:t>
      </w:r>
      <m:oMath>
        <m:r>
          <m:t>n</m:t>
        </m:r>
        <m:r>
          <m:rPr>
            <m:sty m:val="p"/>
          </m:rPr>
          <m:t>≥</m:t>
        </m:r>
        <m:r>
          <m:t>2</m:t>
        </m:r>
        <m:r>
          <m:rPr>
            <m:sty m:val="p"/>
          </m:rPr>
          <m:t>.</m:t>
        </m:r>
      </m:oMath>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2022-12-14T07:00:54Z</dcterms:created>
  <dcterms:modified xsi:type="dcterms:W3CDTF">2022-12-14T07:00:54Z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yqqPmk7DRgkkiz7i0ksYlKpYL7SWuDZQY5KsIW4t5JrursrDIku+VOFvnfyDLzT8k7BWMoIya0vmGElRGiLnxw==</vt:lpwstr>
  </property>
</Properties>
</file>