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825369d4d93b9e1ce7a19e086516f266c0a09"/>
    <w:p>
      <w:pPr>
        <w:pStyle w:val="Heading2"/>
      </w:pPr>
      <w:r>
        <w:t xml:space="preserve">Unit 3 Lesson 6: Multipliquemos fracciones</w:t>
      </w:r>
    </w:p>
    <w:bookmarkEnd w:id="20"/>
    <w:bookmarkStart w:id="34" w:name="wu-cuál-es-diferente-más-partes-warm-up"/>
    <w:p>
      <w:pPr>
        <w:pStyle w:val="Heading3"/>
      </w:pPr>
      <w:r>
        <w:t xml:space="preserve">WU Cuál es diferente: Más partes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Diagram. Square, length and width, 1. Partitioned into 4 rows of 3 of the same sized rectangles. 6 rectangl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5544.93680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4 rows of 3 of the same sized rectangles. 3 rectangle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5545.00305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, length and width, 1. Partitioned into 7 rows of 4 of the same sized rectangles. 6 rectangles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65545.07847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833596" cy="2169401"/>
            <wp:effectExtent b="0" l="0" r="0" t="0"/>
            <wp:docPr descr="Diagram. Two squares. Each square, length and width, 1. Each square partitioned into 4 rows of 3 of the same sized rectangles. 3 rectangles shaded in each square." title="" id="31" name="Picture"/>
            <a:graphic>
              <a:graphicData uri="http://schemas.openxmlformats.org/drawingml/2006/picture">
                <pic:pic>
                  <pic:nvPicPr>
                    <pic:cNvPr descr="/app/tmp/embedder-1671065545.14179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muchas-expresiones"/>
    <w:p>
      <w:pPr>
        <w:pStyle w:val="Heading3"/>
      </w:pPr>
      <w:r>
        <w:t xml:space="preserve">1 Muchas expresiones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Explica o muestra de qué manera cada expresión puede representar el área de la región coloreada, en unidades cuadradas. Prepárate para compartir cómo pensaste.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Square, length and width, 1. Partitioned into 6 rows of 5 of the same size rectangles. 8 rectangles shaded. " title="" id="36" name="Picture"/>
            <a:graphic>
              <a:graphicData uri="http://schemas.openxmlformats.org/drawingml/2006/picture">
                <pic:pic>
                  <pic:nvPicPr>
                    <pic:cNvPr descr="/app/tmp/embedder-1671065545.222163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bookmarkEnd w:id="38"/>
    <w:bookmarkEnd w:id="39"/>
    <w:bookmarkStart w:id="56" w:name="más-patrones"/>
    <w:p>
      <w:pPr>
        <w:pStyle w:val="Heading3"/>
      </w:pPr>
      <w:r>
        <w:t xml:space="preserve">2 Más patrones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Completa la tabla.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diagrama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 de</w:t>
            </w:r>
            <w:r>
              <w:br/>
            </w:r>
            <w:r>
              <w:t xml:space="preserve">multiplicación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área coloreada</w:t>
            </w:r>
            <w:r>
              <w:br/>
            </w:r>
            <w:r>
              <w:t xml:space="preserve">(unidades cuadradas)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  <w:r>
              <w:drawing>
                <wp:inline>
                  <wp:extent cx="2228824" cy="2169401"/>
                  <wp:effectExtent b="0" l="0" r="0" t="0"/>
                  <wp:docPr descr="Square, length and width, 1. Partitioned into 4 rows of 5 of the same size rectangles. 6 rectangles shaded.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545.309911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  <w:r>
              <w:drawing>
                <wp:inline>
                  <wp:extent cx="2228824" cy="2169401"/>
                  <wp:effectExtent b="0" l="0" r="0" t="0"/>
                  <wp:docPr descr="Square, length and width, 1. Partitioned into 4 rows of 5 of the same size rectangles. 12 rectangles shaded. 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545.3690248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diagrama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 de</w:t>
            </w:r>
            <w:r>
              <w:br/>
            </w:r>
            <w:r>
              <w:t xml:space="preserve">multiplicación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área coloreada</w:t>
            </w:r>
            <w:r>
              <w:br/>
            </w:r>
            <w:r>
              <w:t xml:space="preserve">(unidades cuadradas)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  <w:r>
              <w:drawing>
                <wp:inline>
                  <wp:extent cx="2228824" cy="2169401"/>
                  <wp:effectExtent b="0" l="0" r="0" t="0"/>
                  <wp:docPr descr="Diagram. Square, length and width, 1. Partitioned into 4 rows of 5 of the same size rectangles. 20 rectangles shaded.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545.4496503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  <w:r>
              <w:drawing>
                <wp:inline>
                  <wp:extent cx="3833596" cy="2169401"/>
                  <wp:effectExtent b="0" l="0" r="0" t="0"/>
                  <wp:docPr descr="Diagram. Rectangle. Length, 2. Width, 1. Partitioned into 4 rows of 10 of the same size rectangles. 24 rectangles shaded.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545.6250741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3596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¿Qué patrones observas en la tabla?</w:t>
      </w:r>
    </w:p>
    <w:p>
      <w:pPr>
        <w:numPr>
          <w:ilvl w:val="0"/>
          <w:numId w:val="1002"/>
        </w:numPr>
        <w:pStyle w:val="Compact"/>
      </w:pPr>
      <w:r>
        <w:t xml:space="preserve">Explica o muestra de qué manera la expresión </w:t>
      </w:r>
      <m:oMath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</m:num>
          <m:den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den>
        </m:f>
      </m:oMath>
      <w:r>
        <w:t xml:space="preserve"> </w:t>
      </w:r>
      <w:r>
        <w:t xml:space="preserve">representa el último diagrama de la tabla.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2022-12-15T00:52:26Z</dcterms:created>
  <dcterms:modified xsi:type="dcterms:W3CDTF">2022-12-15T00:52:26Z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RE4TKZ7d1BSfhP+HDRByqLuNxmcHYH/VxMteB41FY0tgSlZw8lUsSVpgXJlcdF7AgmW/4RPqIs5BQbt3+UpgFg==</vt:lpwstr>
  </property>
</Properties>
</file>