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32" w:name="lesson-14-día-2-de-centros-optional"/>
    <w:p>
      <w:pPr>
        <w:pStyle w:val="Heading1"/>
      </w:pPr>
      <w:r>
        <w:t xml:space="preserve">Lesson 14: Día 2 de centros (Optional)</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2.MD.B.6, 2.NBT.B.5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Practice addition and subtraction within 100.</w:t>
      </w:r>
    </w:p>
    <w:p>
      <w:pPr>
        <w:numPr>
          <w:ilvl w:val="0"/>
          <w:numId w:val="1001"/>
        </w:numPr>
        <w:pStyle w:val="Compact"/>
      </w:pPr>
      <w:r>
        <w:t xml:space="preserve">Represent addition and subtraction on the number line.</w:t>
      </w:r>
    </w:p>
    <w:bookmarkEnd w:id="24"/>
    <w:bookmarkStart w:id="25" w:name="student-facing-learning-goals"/>
    <w:p>
      <w:pPr>
        <w:pStyle w:val="Heading3"/>
      </w:pPr>
      <w:r>
        <w:t xml:space="preserve">Student-facing Learning Goals</w:t>
      </w:r>
    </w:p>
    <w:p>
      <w:pPr>
        <w:numPr>
          <w:ilvl w:val="0"/>
          <w:numId w:val="1002"/>
        </w:numPr>
        <w:pStyle w:val="Compact"/>
      </w:pPr>
      <w:r>
        <w:t xml:space="preserve">Practiquemos la suma, la resta y el uso de la recta numérica.</w:t>
      </w:r>
    </w:p>
    <w:bookmarkEnd w:id="25"/>
    <w:bookmarkStart w:id="26" w:name="lesson-purpose"/>
    <w:p>
      <w:pPr>
        <w:pStyle w:val="Heading3"/>
      </w:pPr>
      <w:r>
        <w:t xml:space="preserve">Lesson Purpose</w:t>
      </w:r>
    </w:p>
    <w:p>
      <w:pPr>
        <w:pStyle w:val="FirstParagraph"/>
      </w:pPr>
      <w:r>
        <w:t xml:space="preserve">The purpose of this lesson is for students to practice adding and subtracting within 100 and representing addition and subtraction on the number line.</w:t>
      </w:r>
    </w:p>
    <w:p>
      <w:pPr>
        <w:pStyle w:val="BodyText"/>
      </w:pPr>
      <w:r>
        <w:t xml:space="preserve">This lesson is optional because it is an opportunity for extra practice that not all classes may need. In Activity 1, students learn stage 1 of the Jump the Line center. In this new center, students take turns making strategic choices about numbers to add or subtract to reach target numbers. In Activity 2, students choose to continue working on Jump the Line, or choose between two previously introduced centers focused on addition and subtraction. </w:t>
      </w:r>
    </w:p>
    <w:bookmarkEnd w:id="26"/>
    <w:bookmarkStart w:id="27" w:name="instructional-routines"/>
    <w:p>
      <w:pPr>
        <w:pStyle w:val="Heading3"/>
      </w:pPr>
      <w:r>
        <w:t xml:space="preserve">Instructional Routines</w:t>
      </w:r>
    </w:p>
    <w:p>
      <w:pPr>
        <w:pStyle w:val="FirstParagraph"/>
      </w:pPr>
      <w:r>
        <w:t xml:space="preserve">True or False (Warm-up)</w:t>
      </w:r>
    </w:p>
    <w:bookmarkEnd w:id="27"/>
    <w:bookmarkStart w:id="28" w:name="materials-to-gather"/>
    <w:p>
      <w:pPr>
        <w:pStyle w:val="Heading3"/>
      </w:pPr>
      <w:r>
        <w:t xml:space="preserve">Materials to Gather</w:t>
      </w:r>
    </w:p>
    <w:p>
      <w:pPr>
        <w:numPr>
          <w:ilvl w:val="0"/>
          <w:numId w:val="1003"/>
        </w:numPr>
        <w:pStyle w:val="Compact"/>
      </w:pPr>
      <w:r>
        <w:t xml:space="preserve">Dry erase markers: Activity 1</w:t>
      </w:r>
    </w:p>
    <w:p>
      <w:pPr>
        <w:numPr>
          <w:ilvl w:val="0"/>
          <w:numId w:val="1003"/>
        </w:numPr>
        <w:pStyle w:val="Compact"/>
      </w:pPr>
      <w:r>
        <w:t xml:space="preserve">Materials from previous centers: Activity 2</w:t>
      </w:r>
    </w:p>
    <w:p>
      <w:pPr>
        <w:numPr>
          <w:ilvl w:val="0"/>
          <w:numId w:val="1003"/>
        </w:numPr>
        <w:pStyle w:val="Compact"/>
      </w:pPr>
      <w:r>
        <w:t xml:space="preserve">Paper clips: Activity 1</w:t>
      </w:r>
    </w:p>
    <w:p>
      <w:pPr>
        <w:numPr>
          <w:ilvl w:val="0"/>
          <w:numId w:val="1003"/>
        </w:numPr>
        <w:pStyle w:val="Compact"/>
      </w:pPr>
      <w:r>
        <w:t xml:space="preserve">Sheet protectors: Activity 1</w:t>
      </w:r>
    </w:p>
    <w:bookmarkEnd w:id="28"/>
    <w:bookmarkStart w:id="29" w:name="materials-to-copy"/>
    <w:p>
      <w:pPr>
        <w:pStyle w:val="Heading3"/>
      </w:pPr>
      <w:r>
        <w:t xml:space="preserve">Materials to Copy</w:t>
      </w:r>
    </w:p>
    <w:p>
      <w:pPr>
        <w:numPr>
          <w:ilvl w:val="0"/>
          <w:numId w:val="1004"/>
        </w:numPr>
        <w:pStyle w:val="Compact"/>
      </w:pPr>
      <w:r>
        <w:t xml:space="preserve">Jump the Line Stage 1 Gameboard, Spanish (groups of 2): Activity 1</w:t>
      </w:r>
    </w:p>
    <w:p>
      <w:pPr>
        <w:numPr>
          <w:ilvl w:val="0"/>
          <w:numId w:val="1004"/>
        </w:numPr>
        <w:pStyle w:val="Compact"/>
      </w:pPr>
      <w:r>
        <w:t xml:space="preserve">Jump the Line Stage 1 Spinners (groups of 2): Activity 1</w:t>
      </w:r>
    </w:p>
    <w:bookmarkEnd w:id="29"/>
    <w:bookmarkStart w:id="30"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bl>
    <w:bookmarkEnd w:id="30"/>
    <w:bookmarkStart w:id="31" w:name="teacher-reflection-question"/>
    <w:p>
      <w:pPr>
        <w:pStyle w:val="Heading3"/>
      </w:pPr>
      <w:r>
        <w:t xml:space="preserve">Teacher Reflection Question</w:t>
      </w:r>
    </w:p>
    <w:p>
      <w:pPr>
        <w:pStyle w:val="FirstParagraph"/>
      </w:pPr>
      <w:r>
        <w:t xml:space="preserve">Think about times when students were able to make connections to and build on the ideas of their peers during discussions in this unit. What norms or routines allowed students to engage with other students’ ideas respectfully?</w:t>
      </w:r>
    </w:p>
    <w:p>
      <w:r>
        <w:pict>
          <v:rect style="width:0;height:1.5pt" o:hralign="center" o:hrstd="t" o:hr="t"/>
        </w:pict>
      </w:r>
    </w:p>
    <w:bookmarkEnd w:id="31"/>
    <w:bookmarkEnd w:id="3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2022-12-14T23:28:58Z</dcterms:created>
  <dcterms:modified xsi:type="dcterms:W3CDTF">2022-12-14T23:28:58Z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8UEl3EapPNvAFWtkJve/g/w+EmSNcXjyyfZAy2d1dKzVRWCFKiHEhgXxyHp3k5PrxdZr4pn7JelMfKW7E3p38Q==</vt:lpwstr>
  </property>
</Properties>
</file>