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6ee773639d3a47468b2f2ac1b0531ecff0e45"/>
    <w:p>
      <w:pPr>
        <w:pStyle w:val="Heading2"/>
      </w:pPr>
      <w:r>
        <w:t xml:space="preserve">Unit 2 Lesson 6: Side-Angle-Side Triangle Congruence</w:t>
      </w:r>
    </w:p>
    <w:bookmarkEnd w:id="20"/>
    <w:bookmarkStart w:id="25" w:name="information-overload-warm-up"/>
    <w:p>
      <w:pPr>
        <w:pStyle w:val="Heading3"/>
      </w:pPr>
      <w:r>
        <w:t xml:space="preserve">1 Information Overload?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Highlight each piece of given information that is used in the proof, and each line in the proof where that piece of information is used.</w:t>
      </w:r>
    </w:p>
    <w:p>
      <w:pPr>
        <w:pStyle w:val="BodyText"/>
      </w:pPr>
      <w:r>
        <w:t xml:space="preserve">Given:</w:t>
      </w:r>
    </w:p>
    <w:p>
      <w:pPr>
        <w:numPr>
          <w:ilvl w:val="0"/>
          <w:numId w:val="1001"/>
        </w:numPr>
        <w:pStyle w:val="Compact"/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D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1"/>
        </w:numPr>
        <w:pStyle w:val="Compact"/>
      </w:pPr>
      <m:oMath>
        <m:limUpp>
          <m:e>
            <m:r>
              <m:t>A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D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1"/>
        </w:numPr>
        <w:pStyle w:val="Compact"/>
      </w:pP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E</m:t>
            </m:r>
            <m:r>
              <m:t>F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D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∠</m:t>
        </m:r>
        <m:r>
          <m:t>B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E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∠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F</m:t>
        </m:r>
      </m:oMath>
    </w:p>
    <w:p>
      <w:pPr>
        <w:pStyle w:val="FirstParagraph"/>
      </w:pPr>
      <w:r>
        <w:drawing>
          <wp:inline>
            <wp:extent cx="2971800" cy="2112251"/>
            <wp:effectExtent b="0" l="0" r="0" t="0"/>
            <wp:docPr descr="Two triangles, A B C and D E F." title="" id="22" name="Picture"/>
            <a:graphic>
              <a:graphicData uri="http://schemas.openxmlformats.org/drawingml/2006/picture">
                <pic:pic>
                  <pic:nvPicPr>
                    <pic:cNvPr descr="/app/tmp/embedder-1670997359.9527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12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Proof:</w:t>
      </w:r>
    </w:p>
    <w:p>
      <w:pPr>
        <w:numPr>
          <w:ilvl w:val="0"/>
          <w:numId w:val="1003"/>
        </w:numPr>
      </w:pPr>
      <w:r>
        <w:t xml:space="preserve">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are the same length so they are congruent. Therefore, there is a rigid motion that takes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to </w:t>
      </w:r>
      <m:oMath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Apply that rigid motion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will coincide with</w:t>
      </w:r>
      <w:r>
        <w:t xml:space="preserve"> </w:t>
      </w:r>
      <m:oMath>
        <m:r>
          <m:t>D</m:t>
        </m:r>
      </m:oMath>
      <w:r>
        <w:t xml:space="preserve">, and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will coincide with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We cannot be sure that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coincides with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yet. If necessary, reflect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to be sure the image of</w:t>
      </w:r>
      <w:r>
        <w:t xml:space="preserve"> </w:t>
      </w:r>
      <m:oMath>
        <m:r>
          <m:t>C</m:t>
        </m:r>
      </m:oMath>
      <w:r>
        <w:t xml:space="preserve">, which we will call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is on the same side of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</m:oMath>
      <w:r>
        <w:t xml:space="preserve">. (This reflection does not change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</m:oMath>
      <w:r>
        <w:t xml:space="preserve">.)</w:t>
      </w:r>
    </w:p>
    <w:p>
      <w:pPr>
        <w:numPr>
          <w:ilvl w:val="0"/>
          <w:numId w:val="1003"/>
        </w:numPr>
      </w:pPr>
      <w:r>
        <w:t xml:space="preserve">We know the image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because rigid motions don’t change the size of angles.</w:t>
      </w:r>
    </w:p>
    <w:p>
      <w:pPr>
        <w:numPr>
          <w:ilvl w:val="0"/>
          <w:numId w:val="1003"/>
        </w:numPr>
      </w:pP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must be on ray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since both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on the same side of</w:t>
      </w:r>
      <w:r>
        <w:t xml:space="preserve"> </w:t>
      </w:r>
      <m:oMath>
        <m:r>
          <m:t>D</m:t>
        </m:r>
        <m:r>
          <m:t>E</m:t>
        </m:r>
      </m:oMath>
      <w:r>
        <w:t xml:space="preserve">, and make the same angle with it at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Segment</w:t>
      </w:r>
      <w:r>
        <w:t xml:space="preserve"> </w:t>
      </w:r>
      <m:oMath>
        <m:r>
          <m:t>D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the image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rigid motions preserve distance, so they must have the same length.</w:t>
      </w:r>
    </w:p>
    <w:p>
      <w:pPr>
        <w:numPr>
          <w:ilvl w:val="0"/>
          <w:numId w:val="1003"/>
        </w:numPr>
      </w:pPr>
      <w:r>
        <w:t xml:space="preserve">We also know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has the same length as</w:t>
      </w:r>
      <w:r>
        <w:t xml:space="preserve"> </w:t>
      </w:r>
      <m:oMath>
        <m:r>
          <m:t>D</m:t>
        </m:r>
        <m:r>
          <m:t>F</m:t>
        </m:r>
      </m:oMath>
      <w:r>
        <w:t xml:space="preserve">. So</w:t>
      </w:r>
      <w:r>
        <w:t xml:space="preserve"> </w:t>
      </w:r>
      <m:oMath>
        <m:r>
          <m:t>D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must be the same length.</w:t>
      </w:r>
    </w:p>
    <w:p>
      <w:pPr>
        <w:numPr>
          <w:ilvl w:val="0"/>
          <w:numId w:val="1003"/>
        </w:numPr>
      </w:pPr>
      <w:r>
        <w:t xml:space="preserve">Since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are the same distance along the same ray from</w:t>
      </w:r>
      <w:r>
        <w:t xml:space="preserve"> </w:t>
      </w:r>
      <m:oMath>
        <m:r>
          <m:t>D</m:t>
        </m:r>
      </m:oMath>
      <w:r>
        <w:t xml:space="preserve">, they have to be in the same place.</w:t>
      </w:r>
    </w:p>
    <w:p>
      <w:pPr>
        <w:numPr>
          <w:ilvl w:val="0"/>
          <w:numId w:val="1003"/>
        </w:numPr>
      </w:pPr>
      <w:r>
        <w:t xml:space="preserve">We have shown that a rigid motion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F</m:t>
        </m:r>
      </m:oMath>
      <w:r>
        <w:t xml:space="preserve">; therefore,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bookmarkEnd w:id="24"/>
    <w:bookmarkEnd w:id="25"/>
    <w:bookmarkStart w:id="31" w:name="X28313b5fc46ffb314633c93987d574375964161"/>
    <w:p>
      <w:pPr>
        <w:pStyle w:val="Heading3"/>
      </w:pPr>
      <w:r>
        <w:t xml:space="preserve">2 Proving the Side-Angle-Side Triangle Congruence Theorem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Two triangles have 2 pairs of corresponding sides congruent, and the corresponding angles between those sides are congruent. Sketch 2 triangles that fit this description and label them</w:t>
      </w:r>
      <w:r>
        <w:t xml:space="preserve"> </w:t>
      </w:r>
      <m:oMath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, so that:</w:t>
      </w:r>
    </w:p>
    <w:p>
      <w:pPr>
        <w:numPr>
          <w:ilvl w:val="1"/>
          <w:numId w:val="1005"/>
        </w:numPr>
        <w:pStyle w:val="Compact"/>
      </w:pPr>
      <w:r>
        <w:t xml:space="preserve">Segment</w:t>
      </w:r>
      <w:r>
        <w:t xml:space="preserve"> </w:t>
      </w:r>
      <m:oMath>
        <m:r>
          <m:t>L</m:t>
        </m:r>
        <m:r>
          <m:t>M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P</m:t>
        </m:r>
        <m:r>
          <m:t>Q</m:t>
        </m:r>
      </m:oMath>
    </w:p>
    <w:p>
      <w:pPr>
        <w:numPr>
          <w:ilvl w:val="1"/>
          <w:numId w:val="1005"/>
        </w:numPr>
        <w:pStyle w:val="Compact"/>
      </w:pPr>
      <w:r>
        <w:t xml:space="preserve">Segment</w:t>
      </w:r>
      <w:r>
        <w:t xml:space="preserve"> </w:t>
      </w:r>
      <m:oMath>
        <m:r>
          <m:t>L</m:t>
        </m:r>
        <m:r>
          <m:t>N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P</m:t>
        </m:r>
        <m:r>
          <m:t>R</m:t>
        </m:r>
      </m:oMath>
    </w:p>
    <w:p>
      <w:pPr>
        <w:numPr>
          <w:ilvl w:val="1"/>
          <w:numId w:val="1005"/>
        </w:numPr>
        <w:pStyle w:val="Compact"/>
      </w:pPr>
      <w:r>
        <w:t xml:space="preserve">Angle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P</m:t>
        </m:r>
      </m:oMath>
    </w:p>
    <w:p>
      <w:pPr>
        <w:numPr>
          <w:ilvl w:val="0"/>
          <w:numId w:val="1004"/>
        </w:numPr>
        <w:pStyle w:val="Compact"/>
      </w:pPr>
      <w:r>
        <w:t xml:space="preserve">Use a sequence of rigid motions to take</w:t>
      </w:r>
      <w:r>
        <w:t xml:space="preserve"> </w:t>
      </w:r>
      <m:oMath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onto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. For each step, explain how you know that one or more vertices will line up.</w:t>
      </w:r>
    </w:p>
    <w:p>
      <w:pPr>
        <w:numPr>
          <w:ilvl w:val="0"/>
          <w:numId w:val="1004"/>
        </w:numPr>
        <w:pStyle w:val="Compact"/>
      </w:pPr>
      <w:r>
        <w:t xml:space="preserve">Look back at the congruent triangle proofs you’ve read and written. Do you have enough information here to use a proof that is like one you saw earlier? Use one of those proofs to guide you in writing a proof for this situation.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A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G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r>
          <m:rPr>
            <m:sty m:val="p"/>
          </m:rPr>
          <m:t>∠</m:t>
        </m:r>
        <m:r>
          <m:t>A</m:t>
        </m:r>
        <m:r>
          <m:t>B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G</m:t>
        </m:r>
        <m:r>
          <m:t>B</m:t>
        </m:r>
        <m:r>
          <m:t>C</m:t>
        </m:r>
      </m:oMath>
      <w:r>
        <w:t xml:space="preserve"> so 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G</m:t>
        </m:r>
        <m:r>
          <m:t>B</m:t>
        </m:r>
        <m:r>
          <m:t>C</m:t>
        </m:r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Side-Angle-Side triangle congruence." title="" id="28" name="Picture"/>
            <a:graphic>
              <a:graphicData uri="http://schemas.openxmlformats.org/drawingml/2006/picture">
                <pic:pic>
                  <pic:nvPicPr>
                    <pic:cNvPr descr="/app/tmp/embedder-1670997360.0179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53" w:name="X0c5621165e1cccdf959b604ed817bc73edb8566"/>
    <w:p>
      <w:pPr>
        <w:pStyle w:val="Heading3"/>
      </w:pPr>
      <w:r>
        <w:t xml:space="preserve">3 What Do We Know For Sure About Isosceles Triangles?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and Kiran want to prove that in an isosceles triangle, the 2 base angles are congruent. Finish the proof that they started. Draw the</w:t>
      </w:r>
      <w:r>
        <w:t xml:space="preserve"> </w:t>
      </w:r>
      <w:r>
        <w:rPr>
          <w:bCs/>
          <w:b/>
        </w:rPr>
        <w:t xml:space="preserve">auxiliary line</w:t>
      </w:r>
      <w:r>
        <w:t xml:space="preserve"> </w:t>
      </w:r>
      <w:r>
        <w:t xml:space="preserve">and define it so that you can use the Side-Angle-Side Triangle Congruence Theorem to complete each statement in the proof.</w:t>
      </w:r>
    </w:p>
    <w:p>
      <w:pPr>
        <w:pStyle w:val="BodyText"/>
      </w:pPr>
      <w:r>
        <w:drawing>
          <wp:inline>
            <wp:extent cx="1485900" cy="1325880"/>
            <wp:effectExtent b="0" l="0" r="0" t="0"/>
            <wp:docPr descr="Isosceles triangle A P B. A B is the bottom side length. Point P points upwards.  " title="" id="33" name="Picture"/>
            <a:graphic>
              <a:graphicData uri="http://schemas.openxmlformats.org/drawingml/2006/picture">
                <pic:pic>
                  <pic:nvPicPr>
                    <pic:cNvPr descr="/app/tmp/embedder-1670997360.07374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Draw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pStyle w:val="BodyText"/>
      </w:pPr>
      <w:r>
        <w:t xml:space="preserve">Segment</w:t>
      </w:r>
      <w:r>
        <w:t xml:space="preserve"> </w:t>
      </w:r>
      <m:oMath>
        <m:r>
          <m:t>P</m:t>
        </m:r>
        <m:r>
          <m:t>A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P</m:t>
        </m:r>
        <m:r>
          <m:t>B</m:t>
        </m:r>
      </m:oMath>
      <w:r>
        <w:t xml:space="preserve"> </w:t>
      </w:r>
      <w:r>
        <w:t xml:space="preserve">because of the definition of isosceles triangle.</w:t>
      </w:r>
    </w:p>
    <w:p>
      <w:pPr>
        <w:pStyle w:val="BodyText"/>
      </w:pPr>
      <w:r>
        <w:t xml:space="preserve">Angle 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is congruent to angle 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because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pStyle w:val="BodyText"/>
      </w:pPr>
      <w:r>
        <w:t xml:space="preserve">Segment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is congruent to itself.</w:t>
      </w:r>
    </w:p>
    <w:p>
      <w:pPr>
        <w:pStyle w:val="BodyText"/>
      </w:pPr>
      <w:r>
        <w:t xml:space="preserve">Therefore, triangle </w:t>
      </w:r>
      <m:oMath>
        <m:r>
          <m:t>A</m:t>
        </m:r>
        <m:r>
          <m:t>P</m:t>
        </m:r>
        <m:r>
          <m:t>Q</m:t>
        </m:r>
      </m:oMath>
      <w:r>
        <w:t xml:space="preserve"> is congruent to triangle </w:t>
      </w:r>
      <m:oMath>
        <m:r>
          <m:t>B</m:t>
        </m:r>
        <m:r>
          <m:t>P</m:t>
        </m:r>
        <m:r>
          <m:t>Q</m:t>
        </m:r>
      </m:oMath>
      <w:r>
        <w:t xml:space="preserve"> by the Side-Angle-Side Triangle Congruence Theorem.</w:t>
      </w:r>
    </w:p>
    <w:p>
      <w:pPr>
        <w:pStyle w:val="BodyText"/>
      </w:pPr>
      <w:r>
        <w:t xml:space="preserve">Therefore,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bookmarkEnd w:id="35"/>
    <w:bookmarkStart w:id="3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m:oMath>
        <m:limUpp>
          <m:e>
            <m:r>
              <m:t>A</m:t>
            </m:r>
            <m:r>
              <m:t>P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P</m:t>
            </m:r>
            <m:r>
              <m:t>B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 so </w:t>
      </w: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B</m:t>
        </m:r>
      </m:oMath>
    </w:p>
    <w:p>
      <w:pPr>
        <w:pStyle w:val="BodyText"/>
      </w:pPr>
      <w:r>
        <w:drawing>
          <wp:inline>
            <wp:extent cx="1485900" cy="1325880"/>
            <wp:effectExtent b="0" l="0" r="0" t="0"/>
            <wp:docPr descr="Isosceles Triangle" title="" id="37" name="Picture"/>
            <a:graphic>
              <a:graphicData uri="http://schemas.openxmlformats.org/drawingml/2006/picture">
                <pic:pic>
                  <pic:nvPicPr>
                    <pic:cNvPr descr="/app/tmp/embedder-1670997360.11744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Quadrilateral E F G H.  " title="" id="41" name="Picture"/>
            <a:graphic>
              <a:graphicData uri="http://schemas.openxmlformats.org/drawingml/2006/picture">
                <pic:pic>
                  <pic:nvPicPr>
                    <pic:cNvPr descr="/app/tmp/embedder-1670997360.17426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Parallelogram A B C D." title="" id="44" name="Picture"/>
            <a:graphic>
              <a:graphicData uri="http://schemas.openxmlformats.org/drawingml/2006/picture">
                <pic:pic>
                  <pic:nvPicPr>
                    <pic:cNvPr descr="/app/tmp/embedder-1670997360.239359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508760"/>
            <wp:effectExtent b="0" l="0" r="0" t="0"/>
            <wp:docPr descr="Circle Center I, Radii segments I J and I K, and line segment L I drawn.  " title="" id="47" name="Picture"/>
            <a:graphic>
              <a:graphicData uri="http://schemas.openxmlformats.org/drawingml/2006/picture">
                <pic:pic>
                  <pic:nvPicPr>
                    <pic:cNvPr descr="/app/tmp/embedder-1670997360.294694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2022-12-14T05:56:01Z</dcterms:created>
  <dcterms:modified xsi:type="dcterms:W3CDTF">2022-12-14T05:56:01Z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SWuH2hSMhC6cL/6Xc7fyessJgmbUldiZlYLw9edFTCNtb8KDeAR8c1nLXYki094S8uH74MAfhYIQCBWFk0pPfg==</vt:lpwstr>
  </property>
</Properties>
</file>