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a-practice-problems"/>
    <w:p>
      <w:pPr>
        <w:pStyle w:val="Heading3"/>
      </w:pPr>
      <w:r>
        <w:t xml:space="preserve">Section A: Practice Problems</w:t>
      </w:r>
    </w:p>
    <w:bookmarkEnd w:id="20"/>
    <w:p>
      <w:pPr>
        <w:numPr>
          <w:ilvl w:val="0"/>
          <w:numId w:val="1001"/>
        </w:numPr>
      </w:pPr>
      <w:r>
        <w:t xml:space="preserve">Pre-unit</w:t>
      </w:r>
    </w:p>
    <w:p>
      <w:pPr>
        <w:numPr>
          <w:ilvl w:val="0"/>
          <w:numId w:val="1000"/>
        </w:numPr>
      </w:pPr>
      <w:r>
        <w:t xml:space="preserve">Here is a list of the first ten multiples of 5:</w:t>
      </w:r>
    </w:p>
    <w:p>
      <w:pPr>
        <w:numPr>
          <w:ilvl w:val="0"/>
          <w:numId w:val="1000"/>
        </w:numPr>
      </w:pPr>
      <w:r>
        <w:t xml:space="preserve">5, 10, 15, 20, 25, 30, 35, 40, 45, 50</w:t>
      </w:r>
    </w:p>
    <w:p>
      <w:pPr>
        <w:numPr>
          <w:ilvl w:val="1"/>
          <w:numId w:val="1002"/>
        </w:numPr>
        <w:pStyle w:val="Compact"/>
      </w:pPr>
      <w:r>
        <w:t xml:space="preserve">Circle the multiples of 10 in the list.</w:t>
      </w:r>
    </w:p>
    <w:p>
      <w:pPr>
        <w:numPr>
          <w:ilvl w:val="1"/>
          <w:numId w:val="1002"/>
        </w:numPr>
      </w:pPr>
      <w:r>
        <w:t xml:space="preserve">What do you notice about where the multiples of 10 are on the list?</w:t>
      </w:r>
    </w:p>
    <w:p>
      <w:pPr>
        <w:numPr>
          <w:ilvl w:val="1"/>
          <w:numId w:val="1002"/>
        </w:numPr>
      </w:pPr>
      <w:r>
        <w:t xml:space="preserve">Why do you think that is?</w:t>
      </w:r>
    </w:p>
    <w:p>
      <w:pPr>
        <w:numPr>
          <w:ilvl w:val="0"/>
          <w:numId w:val="1001"/>
        </w:numPr>
      </w:pPr>
      <w:r>
        <w:t xml:space="preserve">Pre-unit</w:t>
      </w:r>
    </w:p>
    <w:p>
      <w:pPr>
        <w:numPr>
          <w:ilvl w:val="0"/>
          <w:numId w:val="1000"/>
        </w:numPr>
      </w:pPr>
      <w:r>
        <w:t xml:space="preserve">Find the value of each expression.</w:t>
      </w:r>
    </w:p>
    <w:p>
      <w:pPr>
        <w:numPr>
          <w:ilvl w:val="1"/>
          <w:numId w:val="1003"/>
        </w:numPr>
      </w:pPr>
      <m:oMath>
        <m:r>
          <m:t>14</m:t>
        </m:r>
        <m:r>
          <m:rPr>
            <m:sty m:val="p"/>
          </m:rPr>
          <m:t>×</m:t>
        </m:r>
        <m:r>
          <m:t>7</m:t>
        </m:r>
      </m:oMath>
    </w:p>
    <w:p>
      <w:pPr>
        <w:numPr>
          <w:ilvl w:val="1"/>
          <w:numId w:val="1003"/>
        </w:numPr>
      </w:pPr>
      <m:oMath>
        <m:r>
          <m:t>13</m:t>
        </m:r>
        <m:r>
          <m:rPr>
            <m:sty m:val="p"/>
          </m:rPr>
          <m:t>×</m:t>
        </m:r>
        <m:r>
          <m:t>6</m:t>
        </m:r>
      </m:oMath>
    </w:p>
    <w:p>
      <w:pPr>
        <w:numPr>
          <w:ilvl w:val="1"/>
          <w:numId w:val="1003"/>
        </w:numPr>
      </w:pPr>
      <m:oMath>
        <m:r>
          <m:t>23</m:t>
        </m:r>
        <m:r>
          <m:rPr>
            <m:sty m:val="p"/>
          </m:rPr>
          <m:t>×</m:t>
        </m:r>
        <m:r>
          <m:t>4</m:t>
        </m:r>
      </m:oMath>
    </w:p>
    <w:p>
      <w:pPr>
        <w:numPr>
          <w:ilvl w:val="1"/>
          <w:numId w:val="1003"/>
        </w:numPr>
      </w:pPr>
      <m:oMath>
        <m:r>
          <m:t>85</m:t>
        </m:r>
        <m:r>
          <m:rPr>
            <m:sty m:val="p"/>
          </m:rPr>
          <m:t>÷</m:t>
        </m:r>
        <m:r>
          <m:t>5</m:t>
        </m:r>
      </m:oMath>
    </w:p>
    <w:p>
      <w:pPr>
        <w:numPr>
          <w:ilvl w:val="0"/>
          <w:numId w:val="1001"/>
        </w:numPr>
      </w:pPr>
      <w:r>
        <w:t xml:space="preserve">Pre-unit</w:t>
      </w:r>
    </w:p>
    <w:p>
      <w:pPr>
        <w:numPr>
          <w:ilvl w:val="0"/>
          <w:numId w:val="1000"/>
        </w:numPr>
      </w:pPr>
      <w:r>
        <w:t xml:space="preserve">There are 418 students at Jada’s school. There are 135 fewer students at Noah’s school. How many students are there at Jada’s and Noah’s schools together? Explain or show your reasoning.</w:t>
      </w:r>
    </w:p>
    <w:p>
      <w:pPr>
        <w:numPr>
          <w:ilvl w:val="0"/>
          <w:numId w:val="1001"/>
        </w:numPr>
        <w:pStyle w:val="Compact"/>
      </w:pPr>
      <w:r>
        <w:t xml:space="preserve">Pre-unit</w:t>
      </w:r>
    </w:p>
    <w:p>
      <w:pPr>
        <w:numPr>
          <w:ilvl w:val="1"/>
          <w:numId w:val="1004"/>
        </w:numPr>
      </w:pPr>
      <w:r>
        <w:t xml:space="preserve">What is the value of the digit 6 in each of the numbers?</w:t>
      </w:r>
    </w:p>
    <w:p>
      <w:pPr>
        <w:numPr>
          <w:ilvl w:val="2"/>
          <w:numId w:val="1005"/>
        </w:numPr>
      </w:pPr>
      <w:r>
        <w:t xml:space="preserve">165</w:t>
      </w:r>
    </w:p>
    <w:p>
      <w:pPr>
        <w:numPr>
          <w:ilvl w:val="2"/>
          <w:numId w:val="1005"/>
        </w:numPr>
      </w:pPr>
      <w:r>
        <w:t xml:space="preserve">18,622</w:t>
      </w:r>
    </w:p>
    <w:p>
      <w:pPr>
        <w:numPr>
          <w:ilvl w:val="2"/>
          <w:numId w:val="1005"/>
        </w:numPr>
      </w:pPr>
      <w:r>
        <w:t xml:space="preserve">675,219</w:t>
      </w:r>
    </w:p>
    <w:p>
      <w:pPr>
        <w:numPr>
          <w:ilvl w:val="1"/>
          <w:numId w:val="1004"/>
        </w:numPr>
      </w:pPr>
      <w:r>
        <w:t xml:space="preserve">Complete this statement so that it is true:</w:t>
      </w:r>
    </w:p>
    <w:p>
      <w:pPr>
        <w:numPr>
          <w:ilvl w:val="1"/>
          <w:numId w:val="1000"/>
        </w:numPr>
      </w:pPr>
      <w:r>
        <w:t xml:space="preserve">The value of the 6 in 675,219 is _______________ times that of the 6 in 165.</w:t>
      </w:r>
    </w:p>
    <w:p>
      <w:pPr>
        <w:numPr>
          <w:ilvl w:val="0"/>
          <w:numId w:val="1001"/>
        </w:numPr>
      </w:pPr>
      <w:r>
        <w:t xml:space="preserve">Pre-unit</w:t>
      </w:r>
    </w:p>
    <w:p>
      <w:pPr>
        <w:numPr>
          <w:ilvl w:val="0"/>
          <w:numId w:val="1000"/>
        </w:numPr>
      </w:pPr>
      <w:r>
        <w:t xml:space="preserve">Find the value of each sum and difference.</w:t>
      </w:r>
    </w:p>
    <w:p>
      <w:pPr>
        <w:numPr>
          <w:ilvl w:val="0"/>
          <w:numId w:val="1000"/>
        </w:numPr>
        <w:pStyle w:val="Compact"/>
      </w:pPr>
      <w:r>
        <w:drawing>
          <wp:inline>
            <wp:extent cx="1857375" cy="471106"/>
            <wp:effectExtent b="0" l="0" r="0" t="0"/>
            <wp:docPr descr="" title="" id="22" name="Picture"/>
            <a:graphic>
              <a:graphicData uri="http://schemas.openxmlformats.org/drawingml/2006/picture">
                <pic:pic>
                  <pic:nvPicPr>
                    <pic:cNvPr descr="/app/tmp/embedder-1671024430.8720286.png" id="23" name="Picture"/>
                    <pic:cNvPicPr>
                      <a:picLocks noChangeArrowheads="1" noChangeAspect="1"/>
                    </pic:cNvPicPr>
                  </pic:nvPicPr>
                  <pic:blipFill>
                    <a:blip r:embed="rId21"/>
                    <a:stretch>
                      <a:fillRect/>
                    </a:stretch>
                  </pic:blipFill>
                  <pic:spPr bwMode="auto">
                    <a:xfrm>
                      <a:off x="0" y="0"/>
                      <a:ext cx="1857375" cy="471106"/>
                    </a:xfrm>
                    <a:prstGeom prst="rect">
                      <a:avLst/>
                    </a:prstGeom>
                    <a:noFill/>
                    <a:ln w="9525">
                      <a:noFill/>
                      <a:headEnd/>
                      <a:tailEnd/>
                    </a:ln>
                  </pic:spPr>
                </pic:pic>
              </a:graphicData>
            </a:graphic>
          </wp:inline>
        </w:drawing>
      </w:r>
    </w:p>
    <w:p>
      <w:pPr>
        <w:numPr>
          <w:ilvl w:val="0"/>
          <w:numId w:val="1000"/>
        </w:numPr>
        <w:pStyle w:val="Compact"/>
      </w:pPr>
      <w:r>
        <w:drawing>
          <wp:inline>
            <wp:extent cx="1857375" cy="471106"/>
            <wp:effectExtent b="0" l="0" r="0" t="0"/>
            <wp:docPr descr="" title="" id="25" name="Picture"/>
            <a:graphic>
              <a:graphicData uri="http://schemas.openxmlformats.org/drawingml/2006/picture">
                <pic:pic>
                  <pic:nvPicPr>
                    <pic:cNvPr descr="/app/tmp/embedder-1671024431.2602894.png" id="26" name="Picture"/>
                    <pic:cNvPicPr>
                      <a:picLocks noChangeArrowheads="1" noChangeAspect="1"/>
                    </pic:cNvPicPr>
                  </pic:nvPicPr>
                  <pic:blipFill>
                    <a:blip r:embed="rId24"/>
                    <a:stretch>
                      <a:fillRect/>
                    </a:stretch>
                  </pic:blipFill>
                  <pic:spPr bwMode="auto">
                    <a:xfrm>
                      <a:off x="0" y="0"/>
                      <a:ext cx="1857375" cy="471106"/>
                    </a:xfrm>
                    <a:prstGeom prst="rect">
                      <a:avLst/>
                    </a:prstGeom>
                    <a:noFill/>
                    <a:ln w="9525">
                      <a:noFill/>
                      <a:headEnd/>
                      <a:tailEnd/>
                    </a:ln>
                  </pic:spPr>
                </pic:pic>
              </a:graphicData>
            </a:graphic>
          </wp:inline>
        </w:drawing>
      </w:r>
    </w:p>
    <w:p>
      <w:pPr>
        <w:numPr>
          <w:ilvl w:val="0"/>
          <w:numId w:val="1000"/>
        </w:numPr>
      </w:pPr>
      <w:r>
        <w:t xml:space="preserve">​​​​​</w:t>
      </w:r>
    </w:p>
    <w:p>
      <w:pPr>
        <w:numPr>
          <w:ilvl w:val="0"/>
          <w:numId w:val="1001"/>
        </w:numPr>
        <w:pStyle w:val="Compact"/>
      </w:pPr>
    </w:p>
    <w:p>
      <w:pPr>
        <w:numPr>
          <w:ilvl w:val="1"/>
          <w:numId w:val="1006"/>
        </w:numPr>
      </w:pPr>
      <w:r>
        <w:t xml:space="preserve">Mai follows a rule to build a pattern of square blocks. What might the next 2 shapes in Mai's pattern look like? Sketch the shapes or describe them.</w:t>
      </w:r>
    </w:p>
    <w:p>
      <w:pPr>
        <w:numPr>
          <w:ilvl w:val="1"/>
          <w:numId w:val="1000"/>
        </w:numPr>
        <w:pStyle w:val="Compact"/>
      </w:pPr>
      <w:r>
        <w:drawing>
          <wp:inline>
            <wp:extent cx="2971800" cy="1554492"/>
            <wp:effectExtent b="0" l="0" r="0" t="0"/>
            <wp:docPr descr="pattern of square blocks." title="" id="28" name="Picture"/>
            <a:graphic>
              <a:graphicData uri="http://schemas.openxmlformats.org/drawingml/2006/picture">
                <pic:pic>
                  <pic:nvPicPr>
                    <pic:cNvPr descr="/app/tmp/embedder-1671024431.3456411.png" id="29" name="Picture"/>
                    <pic:cNvPicPr>
                      <a:picLocks noChangeArrowheads="1" noChangeAspect="1"/>
                    </pic:cNvPicPr>
                  </pic:nvPicPr>
                  <pic:blipFill>
                    <a:blip r:embed="rId27"/>
                    <a:stretch>
                      <a:fillRect/>
                    </a:stretch>
                  </pic:blipFill>
                  <pic:spPr bwMode="auto">
                    <a:xfrm>
                      <a:off x="0" y="0"/>
                      <a:ext cx="2971800" cy="1554492"/>
                    </a:xfrm>
                    <a:prstGeom prst="rect">
                      <a:avLst/>
                    </a:prstGeom>
                    <a:noFill/>
                    <a:ln w="9525">
                      <a:noFill/>
                      <a:headEnd/>
                      <a:tailEnd/>
                    </a:ln>
                  </pic:spPr>
                </pic:pic>
              </a:graphicData>
            </a:graphic>
          </wp:inline>
        </w:drawing>
      </w:r>
    </w:p>
    <w:p>
      <w:pPr>
        <w:numPr>
          <w:ilvl w:val="1"/>
          <w:numId w:val="1006"/>
        </w:numPr>
        <w:pStyle w:val="Compact"/>
      </w:pPr>
      <w:r>
        <w:t xml:space="preserve">Will Mai's pattern ever use 20 squares? Explain your reasoning.</w:t>
      </w:r>
    </w:p>
    <w:p>
      <w:pPr>
        <w:numPr>
          <w:ilvl w:val="0"/>
          <w:numId w:val="1000"/>
        </w:numPr>
        <w:pStyle w:val="Compact"/>
      </w:pPr>
      <w:r>
        <w:t xml:space="preserve">(From Unit 6, Lesson 1.)</w:t>
      </w:r>
    </w:p>
    <w:p>
      <w:pPr>
        <w:numPr>
          <w:ilvl w:val="0"/>
          <w:numId w:val="1001"/>
        </w:numPr>
      </w:pPr>
      <w:r>
        <w:t xml:space="preserve">Han types the letters a, s, d, f and then repeats them in that order, over and over.</w:t>
      </w:r>
    </w:p>
    <w:p>
      <w:pPr>
        <w:numPr>
          <w:ilvl w:val="1"/>
          <w:numId w:val="1007"/>
        </w:numPr>
        <w:pStyle w:val="Compact"/>
      </w:pPr>
      <w:r>
        <w:t xml:space="preserve">What is the 5th letter Diego will type? What about the 10th? The 20th?</w:t>
      </w:r>
    </w:p>
    <w:p>
      <w:pPr>
        <w:numPr>
          <w:ilvl w:val="1"/>
          <w:numId w:val="1007"/>
        </w:numPr>
        <w:pStyle w:val="Compact"/>
      </w:pPr>
      <w:r>
        <w:t xml:space="preserve">If Diego numbers the letters he types, starting with 1 for the first a, what numbers will go with the first 6 f's he types?</w:t>
      </w:r>
    </w:p>
    <w:p>
      <w:pPr>
        <w:numPr>
          <w:ilvl w:val="1"/>
          <w:numId w:val="1007"/>
        </w:numPr>
        <w:pStyle w:val="Compact"/>
      </w:pPr>
      <w:r>
        <w:t xml:space="preserve">What do you notice about the numbers for the f's?</w:t>
      </w:r>
    </w:p>
    <w:p>
      <w:pPr>
        <w:numPr>
          <w:ilvl w:val="0"/>
          <w:numId w:val="1000"/>
        </w:numPr>
      </w:pPr>
      <w:r>
        <w:t xml:space="preserve">(From Unit 6, Lesson 2.)</w:t>
      </w:r>
    </w:p>
    <w:p>
      <w:pPr>
        <w:numPr>
          <w:ilvl w:val="0"/>
          <w:numId w:val="1001"/>
        </w:numPr>
      </w:pPr>
      <w:r>
        <w:t xml:space="preserve">Here is the first rectangle in a pattern. For each step in a pattern of rectangles, the short side stays the same and the long side grows by 2 centimeters.</w:t>
      </w:r>
    </w:p>
    <w:p>
      <w:pPr>
        <w:numPr>
          <w:ilvl w:val="0"/>
          <w:numId w:val="1000"/>
        </w:numPr>
        <w:pStyle w:val="Compact"/>
      </w:pPr>
      <w:r>
        <w:drawing>
          <wp:inline>
            <wp:extent cx="1920239" cy="640077"/>
            <wp:effectExtent b="0" l="0" r="0" t="0"/>
            <wp:docPr descr="Rectangle. Horizontal side, 3 centimeters. Vertical side, 1 centimeter." title="" id="31" name="Picture"/>
            <a:graphic>
              <a:graphicData uri="http://schemas.openxmlformats.org/drawingml/2006/picture">
                <pic:pic>
                  <pic:nvPicPr>
                    <pic:cNvPr descr="/app/tmp/embedder-1671024431.448312.png" id="32" name="Picture"/>
                    <pic:cNvPicPr>
                      <a:picLocks noChangeArrowheads="1" noChangeAspect="1"/>
                    </pic:cNvPicPr>
                  </pic:nvPicPr>
                  <pic:blipFill>
                    <a:blip r:embed="rId30"/>
                    <a:stretch>
                      <a:fillRect/>
                    </a:stretch>
                  </pic:blipFill>
                  <pic:spPr bwMode="auto">
                    <a:xfrm>
                      <a:off x="0" y="0"/>
                      <a:ext cx="1920239" cy="640077"/>
                    </a:xfrm>
                    <a:prstGeom prst="rect">
                      <a:avLst/>
                    </a:prstGeom>
                    <a:noFill/>
                    <a:ln w="9525">
                      <a:noFill/>
                      <a:headEnd/>
                      <a:tailEnd/>
                    </a:ln>
                  </pic:spPr>
                </pic:pic>
              </a:graphicData>
            </a:graphic>
          </wp:inline>
        </w:drawing>
      </w:r>
    </w:p>
    <w:p>
      <w:pPr>
        <w:numPr>
          <w:ilvl w:val="0"/>
          <w:numId w:val="1000"/>
        </w:numPr>
      </w:pPr>
      <w:r>
        <w:t xml:space="preserve">​​​​​</w:t>
      </w:r>
    </w:p>
    <w:p>
      <w:pPr>
        <w:numPr>
          <w:ilvl w:val="1"/>
          <w:numId w:val="1008"/>
        </w:numPr>
        <w:pStyle w:val="Compact"/>
      </w:pPr>
      <w:r>
        <w:t xml:space="preserve">Draw the next 4 steps in the rectangle pattern. Include the length and width of each rectangle.</w:t>
      </w:r>
    </w:p>
    <w:p>
      <w:pPr>
        <w:numPr>
          <w:ilvl w:val="1"/>
          <w:numId w:val="1008"/>
        </w:numPr>
        <w:pStyle w:val="Compact"/>
      </w:pPr>
      <w:r>
        <w:t xml:space="preserve">Can the perimeter of the rectangle, in centimeters, be an even number? Explain your reasoning.</w:t>
      </w:r>
    </w:p>
    <w:p>
      <w:pPr>
        <w:numPr>
          <w:ilvl w:val="1"/>
          <w:numId w:val="1008"/>
        </w:numPr>
        <w:pStyle w:val="Compact"/>
      </w:pPr>
      <w:r>
        <w:t xml:space="preserve">Can the area of the rectangle, in square centimeters, be an even number? Explain your reasoning.</w:t>
      </w:r>
    </w:p>
    <w:p>
      <w:pPr>
        <w:numPr>
          <w:ilvl w:val="0"/>
          <w:numId w:val="1000"/>
        </w:numPr>
      </w:pPr>
      <w:r>
        <w:t xml:space="preserve">(From Unit 6, Lesson 3.)</w:t>
      </w:r>
    </w:p>
    <w:p>
      <w:pPr>
        <w:numPr>
          <w:ilvl w:val="0"/>
          <w:numId w:val="1001"/>
        </w:numPr>
        <w:pStyle w:val="Compact"/>
      </w:pPr>
    </w:p>
    <w:p>
      <w:pPr>
        <w:numPr>
          <w:ilvl w:val="1"/>
          <w:numId w:val="1009"/>
        </w:numPr>
        <w:pStyle w:val="Compact"/>
      </w:pPr>
      <w:r>
        <w:t xml:space="preserve">Make a list of the first ten multiples of 8.</w:t>
      </w:r>
    </w:p>
    <w:p>
      <w:pPr>
        <w:numPr>
          <w:ilvl w:val="1"/>
          <w:numId w:val="1009"/>
        </w:numPr>
        <w:pStyle w:val="Compact"/>
      </w:pPr>
      <w:r>
        <w:t xml:space="preserve">What pattern do you see in the digits in the ones place? How are the digits changing?</w:t>
      </w:r>
    </w:p>
    <w:p>
      <w:pPr>
        <w:numPr>
          <w:ilvl w:val="1"/>
          <w:numId w:val="1009"/>
        </w:numPr>
        <w:pStyle w:val="Compact"/>
      </w:pPr>
      <w:r>
        <w:t xml:space="preserve">Why do you think it is changing that way?</w:t>
      </w:r>
    </w:p>
    <w:p>
      <w:pPr>
        <w:numPr>
          <w:ilvl w:val="0"/>
          <w:numId w:val="1000"/>
        </w:numPr>
        <w:pStyle w:val="Compact"/>
      </w:pPr>
      <w:r>
        <w:t xml:space="preserve">(From Unit 6, Lesson 4.)</w:t>
      </w:r>
    </w:p>
    <w:p>
      <w:pPr>
        <w:numPr>
          <w:ilvl w:val="0"/>
          <w:numId w:val="1001"/>
        </w:numPr>
        <w:pStyle w:val="Compact"/>
      </w:pPr>
      <w:r>
        <w:t xml:space="preserve">Exploration</w:t>
      </w:r>
    </w:p>
    <w:p>
      <w:pPr>
        <w:numPr>
          <w:ilvl w:val="1"/>
          <w:numId w:val="1010"/>
        </w:numPr>
      </w:pPr>
      <w:r>
        <w:t xml:space="preserve">Make a list of the multiples of 2, 3, 4, 5, 6, 7, 8, 9, 10. Stop when you get a multiple of 10. For example, for 2, the list is 2, 4, 6, 8, 10.</w:t>
      </w:r>
    </w:p>
    <w:p>
      <w:pPr>
        <w:numPr>
          <w:ilvl w:val="1"/>
          <w:numId w:val="1010"/>
        </w:numPr>
        <w:pStyle w:val="Compact"/>
      </w:pPr>
      <w:r>
        <w:t xml:space="preserve">What do you notice about your lists? Make some observations.</w:t>
      </w:r>
    </w:p>
    <w:p>
      <w:pPr>
        <w:numPr>
          <w:ilvl w:val="0"/>
          <w:numId w:val="1001"/>
        </w:numPr>
      </w:pPr>
      <w:r>
        <w:t xml:space="preserve">Exploration</w:t>
      </w:r>
    </w:p>
    <w:p>
      <w:pPr>
        <w:numPr>
          <w:ilvl w:val="0"/>
          <w:numId w:val="1000"/>
        </w:numPr>
      </w:pPr>
      <w:r>
        <w:t xml:space="preserve">Tyler draws this picture and writes the equation</w:t>
      </w:r>
      <w:r>
        <w:t xml:space="preserve"> </w:t>
      </w:r>
      <m:oMath>
        <m:r>
          <m:t>1</m:t>
        </m:r>
        <m:r>
          <m:rPr>
            <m:sty m:val="p"/>
          </m:rPr>
          <m:t>+</m:t>
        </m:r>
        <m:r>
          <m:t>3</m:t>
        </m:r>
        <m:r>
          <m:rPr>
            <m:sty m:val="p"/>
          </m:rPr>
          <m:t>+</m:t>
        </m:r>
        <m:r>
          <m:t>5</m:t>
        </m:r>
        <m:r>
          <m:rPr>
            <m:sty m:val="p"/>
          </m:rPr>
          <m:t>=</m:t>
        </m:r>
        <m:r>
          <m:t>9</m:t>
        </m:r>
      </m:oMath>
      <w:r>
        <w:t xml:space="preserve">.</w:t>
      </w:r>
    </w:p>
    <w:p>
      <w:pPr>
        <w:numPr>
          <w:ilvl w:val="0"/>
          <w:numId w:val="1000"/>
        </w:numPr>
        <w:pStyle w:val="Compact"/>
      </w:pPr>
      <w:r>
        <w:drawing>
          <wp:inline>
            <wp:extent cx="1485900" cy="914400"/>
            <wp:effectExtent b="0" l="0" r="0" t="0"/>
            <wp:docPr descr="diagram. 3 rows of 3 circles of different colors. Top row, red, red, red. Middle row, blue, blue, red. Bottom row, black, blue, red." title="" id="34" name="Picture"/>
            <a:graphic>
              <a:graphicData uri="http://schemas.openxmlformats.org/drawingml/2006/picture">
                <pic:pic>
                  <pic:nvPicPr>
                    <pic:cNvPr descr="/app/tmp/embedder-1671024431.522722.png" id="35" name="Picture"/>
                    <pic:cNvPicPr>
                      <a:picLocks noChangeArrowheads="1" noChangeAspect="1"/>
                    </pic:cNvPicPr>
                  </pic:nvPicPr>
                  <pic:blipFill>
                    <a:blip r:embed="rId33"/>
                    <a:stretch>
                      <a:fillRect/>
                    </a:stretch>
                  </pic:blipFill>
                  <pic:spPr bwMode="auto">
                    <a:xfrm>
                      <a:off x="0" y="0"/>
                      <a:ext cx="1485900" cy="914400"/>
                    </a:xfrm>
                    <a:prstGeom prst="rect">
                      <a:avLst/>
                    </a:prstGeom>
                    <a:noFill/>
                    <a:ln w="9525">
                      <a:noFill/>
                      <a:headEnd/>
                      <a:tailEnd/>
                    </a:ln>
                  </pic:spPr>
                </pic:pic>
              </a:graphicData>
            </a:graphic>
          </wp:inline>
        </w:drawing>
      </w:r>
    </w:p>
    <w:p>
      <w:pPr>
        <w:numPr>
          <w:ilvl w:val="1"/>
          <w:numId w:val="1012"/>
        </w:numPr>
        <w:pStyle w:val="Compact"/>
      </w:pPr>
      <w:r>
        <w:t xml:space="preserve">How do you think the equation relates to the picture?</w:t>
      </w:r>
    </w:p>
    <w:p>
      <w:pPr>
        <w:numPr>
          <w:ilvl w:val="1"/>
          <w:numId w:val="1012"/>
        </w:numPr>
        <w:pStyle w:val="Compact"/>
      </w:pPr>
      <w:r>
        <w:t xml:space="preserve">Tyler keeps drawing circles to make larger squares. How many new circles does he need to draw to make a 4-by-4 square, and then a 5-by-5 square?</w:t>
      </w:r>
    </w:p>
    <w:p>
      <w:pPr>
        <w:numPr>
          <w:ilvl w:val="1"/>
          <w:numId w:val="1012"/>
        </w:numPr>
        <w:pStyle w:val="Compact"/>
      </w:pPr>
      <w:r>
        <w:t xml:space="preserve">What pattern do you notice in the number of circles Tyler adds each time?</w:t>
      </w:r>
    </w:p>
    <w:p>
      <w:pPr>
        <w:numPr>
          <w:ilvl w:val="1"/>
          <w:numId w:val="1012"/>
        </w:numPr>
        <w:pStyle w:val="Compact"/>
      </w:pPr>
      <w:r>
        <w:t xml:space="preserve">Why do you think the number of circles is increasing that way?</w:t>
      </w:r>
    </w:p>
    <w:p>
      <w:pPr>
        <w:numPr>
          <w:ilvl w:val="0"/>
          <w:numId w:val="1001"/>
        </w:numPr>
      </w:pPr>
      <w:r>
        <w:t xml:space="preserve">Exploration</w:t>
      </w:r>
    </w:p>
    <w:p>
      <w:pPr>
        <w:numPr>
          <w:ilvl w:val="0"/>
          <w:numId w:val="1000"/>
        </w:numPr>
      </w:pPr>
      <w:r>
        <w:t xml:space="preserve">A growing pattern of squares that makes rectangles is shown here.</w:t>
      </w:r>
    </w:p>
    <w:p>
      <w:pPr>
        <w:numPr>
          <w:ilvl w:val="0"/>
          <w:numId w:val="1000"/>
        </w:numPr>
        <w:pStyle w:val="Compact"/>
      </w:pPr>
      <w:r>
        <w:drawing>
          <wp:inline>
            <wp:extent cx="2971800" cy="731522"/>
            <wp:effectExtent b="0" l="0" r="0" t="0"/>
            <wp:docPr descr="pattern of rectangles." title="" id="37" name="Picture"/>
            <a:graphic>
              <a:graphicData uri="http://schemas.openxmlformats.org/drawingml/2006/picture">
                <pic:pic>
                  <pic:nvPicPr>
                    <pic:cNvPr descr="/app/tmp/embedder-1671024431.5797908.png" id="38" name="Picture"/>
                    <pic:cNvPicPr>
                      <a:picLocks noChangeArrowheads="1" noChangeAspect="1"/>
                    </pic:cNvPicPr>
                  </pic:nvPicPr>
                  <pic:blipFill>
                    <a:blip r:embed="rId36"/>
                    <a:stretch>
                      <a:fillRect/>
                    </a:stretch>
                  </pic:blipFill>
                  <pic:spPr bwMode="auto">
                    <a:xfrm>
                      <a:off x="0" y="0"/>
                      <a:ext cx="2971800" cy="731522"/>
                    </a:xfrm>
                    <a:prstGeom prst="rect">
                      <a:avLst/>
                    </a:prstGeom>
                    <a:noFill/>
                    <a:ln w="9525">
                      <a:noFill/>
                      <a:headEnd/>
                      <a:tailEnd/>
                    </a:ln>
                  </pic:spPr>
                </pic:pic>
              </a:graphicData>
            </a:graphic>
          </wp:inline>
        </w:drawing>
      </w:r>
    </w:p>
    <w:p>
      <w:pPr>
        <w:numPr>
          <w:ilvl w:val="1"/>
          <w:numId w:val="1013"/>
        </w:numPr>
        <w:pStyle w:val="Compact"/>
      </w:pPr>
      <w:r>
        <w:t xml:space="preserve">Find the area and perimeter of the rectangles in steps 2 and 3.</w:t>
      </w:r>
    </w:p>
    <w:tbl>
      <w:tblPr>
        <w:tblStyle w:val="Table"/>
        <w:tblW w:type="auto" w:w="0"/>
        <w:tblLook w:firstRow="0" w:lastRow="0" w:firstColumn="0" w:lastColumn="0" w:noHBand="0" w:noVBand="0" w:val="0000"/>
      </w:tblPr>
      <w:tblGrid>
        <w:gridCol w:w="1980"/>
        <w:gridCol w:w="1980"/>
        <w:gridCol w:w="1980"/>
        <w:gridCol w:w="1980"/>
      </w:tblGrid>
      <w:tr>
        <w:tc>
          <w:tcPr/>
          <w:p>
            <w:pPr>
              <w:numPr>
                <w:ilvl w:val="1"/>
                <w:numId w:val="1000"/>
              </w:numPr>
              <w:pStyle w:val="Compact"/>
              <w:jc w:val="center"/>
            </w:pPr>
            <w:r>
              <w:t xml:space="preserve">step</w:t>
            </w:r>
          </w:p>
        </w:tc>
        <w:tc>
          <w:tcPr/>
          <w:p>
            <w:pPr>
              <w:numPr>
                <w:ilvl w:val="1"/>
                <w:numId w:val="1000"/>
              </w:numPr>
              <w:pStyle w:val="Compact"/>
              <w:jc w:val="center"/>
            </w:pPr>
            <w:r>
              <w:t xml:space="preserve">number of squares</w:t>
            </w:r>
          </w:p>
        </w:tc>
        <w:tc>
          <w:tcPr/>
          <w:p>
            <w:pPr>
              <w:numPr>
                <w:ilvl w:val="1"/>
                <w:numId w:val="1000"/>
              </w:numPr>
              <w:pStyle w:val="Compact"/>
              <w:jc w:val="center"/>
            </w:pPr>
            <w:r>
              <w:t xml:space="preserve">area of rectangle (square units)</w:t>
            </w:r>
          </w:p>
        </w:tc>
        <w:tc>
          <w:tcPr/>
          <w:p>
            <w:pPr>
              <w:numPr>
                <w:ilvl w:val="1"/>
                <w:numId w:val="1000"/>
              </w:numPr>
              <w:pStyle w:val="Compact"/>
              <w:jc w:val="center"/>
            </w:pPr>
            <w:r>
              <w:t xml:space="preserve">perimeter of rectangle (units)</w:t>
            </w:r>
          </w:p>
        </w:tc>
      </w:tr>
      <w:tr>
        <w:tc>
          <w:tcPr/>
          <w:p>
            <w:pPr>
              <w:numPr>
                <w:ilvl w:val="1"/>
                <w:numId w:val="1000"/>
              </w:numPr>
              <w:pStyle w:val="Compact"/>
              <w:jc w:val="center"/>
            </w:pPr>
            <w:r>
              <w:t xml:space="preserve">1</w:t>
            </w:r>
          </w:p>
        </w:tc>
        <w:tc>
          <w:tcPr/>
          <w:p>
            <w:pPr>
              <w:numPr>
                <w:ilvl w:val="1"/>
                <w:numId w:val="1000"/>
              </w:numPr>
              <w:pStyle w:val="Compact"/>
              <w:jc w:val="center"/>
            </w:pPr>
            <w:r>
              <w:t xml:space="preserve">2</w:t>
            </w:r>
          </w:p>
        </w:tc>
        <w:tc>
          <w:tcPr/>
          <w:p>
            <w:pPr>
              <w:numPr>
                <w:ilvl w:val="1"/>
                <w:numId w:val="1000"/>
              </w:numPr>
              <w:pStyle w:val="Compact"/>
              <w:jc w:val="center"/>
            </w:pPr>
            <w:r>
              <w:t xml:space="preserve">2</w:t>
            </w:r>
          </w:p>
        </w:tc>
        <w:tc>
          <w:tcPr/>
          <w:p>
            <w:pPr>
              <w:numPr>
                <w:ilvl w:val="1"/>
                <w:numId w:val="1000"/>
              </w:numPr>
              <w:pStyle w:val="Compact"/>
              <w:jc w:val="center"/>
            </w:pPr>
            <w:r>
              <w:t xml:space="preserve">6</w:t>
            </w:r>
          </w:p>
        </w:tc>
      </w:tr>
      <w:tr>
        <w:tc>
          <w:tcPr/>
          <w:p>
            <w:pPr>
              <w:numPr>
                <w:ilvl w:val="1"/>
                <w:numId w:val="1000"/>
              </w:numPr>
              <w:pStyle w:val="Compact"/>
              <w:jc w:val="center"/>
            </w:pPr>
            <w:r>
              <w:t xml:space="preserve">2</w:t>
            </w:r>
          </w:p>
        </w:tc>
        <w:tc>
          <w:tcPr/>
          <w:p>
            <w:pPr>
              <w:pStyle w:val="Compact"/>
            </w:pPr>
          </w:p>
        </w:tc>
        <w:tc>
          <w:tcPr/>
          <w:p>
            <w:pPr>
              <w:pStyle w:val="Compact"/>
            </w:pPr>
          </w:p>
        </w:tc>
        <w:tc>
          <w:tcPr/>
          <w:p>
            <w:pPr>
              <w:pStyle w:val="Compact"/>
            </w:pPr>
          </w:p>
        </w:tc>
      </w:tr>
      <w:tr>
        <w:tc>
          <w:tcPr/>
          <w:p>
            <w:pPr>
              <w:numPr>
                <w:ilvl w:val="1"/>
                <w:numId w:val="1000"/>
              </w:numPr>
              <w:pStyle w:val="Compact"/>
              <w:jc w:val="center"/>
            </w:pPr>
            <w:r>
              <w:t xml:space="preserve">3</w:t>
            </w: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pPr>
          </w:p>
        </w:tc>
      </w:tr>
    </w:tbl>
    <w:p>
      <w:pPr>
        <w:numPr>
          <w:ilvl w:val="1"/>
          <w:numId w:val="1013"/>
        </w:numPr>
        <w:pStyle w:val="Compact"/>
      </w:pPr>
      <w:r>
        <w:t xml:space="preserve">Consider patterns you see in the chart. Extend the values in each column as if the pattern continued in steps 4 and 5.</w:t>
      </w:r>
    </w:p>
    <w:p>
      <w:pPr>
        <w:numPr>
          <w:ilvl w:val="1"/>
          <w:numId w:val="1013"/>
        </w:numPr>
      </w:pPr>
      <w:r>
        <w:t xml:space="preserve">Draw the next two diagrams (for steps 4 and 5). Were your predictions for the area and perimeter of each rectangle correct?</w:t>
      </w:r>
    </w:p>
    <w:p>
      <w:pPr>
        <w:numPr>
          <w:ilvl w:val="1"/>
          <w:numId w:val="1013"/>
        </w:numPr>
        <w:pStyle w:val="Compact"/>
      </w:pPr>
      <w:r>
        <w:t xml:space="preserve">How would you describe this pattern to a classmate?</w:t>
      </w:r>
    </w:p>
    <w:p>
      <w:pPr>
        <w:numPr>
          <w:ilvl w:val="0"/>
          <w:numId w:val="1001"/>
        </w:numPr>
      </w:pPr>
      <w:r>
        <w:t xml:space="preserve">Exploration</w:t>
      </w:r>
    </w:p>
    <w:p>
      <w:pPr>
        <w:numPr>
          <w:ilvl w:val="0"/>
          <w:numId w:val="1000"/>
        </w:numPr>
      </w:pPr>
      <w:r>
        <w:t xml:space="preserve">Mai and Tyler are each making their own pattern.</w:t>
      </w:r>
    </w:p>
    <w:p>
      <w:pPr>
        <w:numPr>
          <w:ilvl w:val="0"/>
          <w:numId w:val="1000"/>
        </w:numPr>
      </w:pPr>
      <w:r>
        <w:t xml:space="preserve">Some of their pattern symbols are the same, some are different. The table shows the first six symbols in Mai’s pattern and the first four in Tyler’s pattern.</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center"/>
            </w:pPr>
            <w:r>
              <w:t xml:space="preserve">Mai's pattern</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pStyle w:val="Compact"/>
            </w:pPr>
          </w:p>
        </w:tc>
        <w:tc>
          <w:tcPr/>
          <w:p>
            <w:pPr>
              <w:pStyle w:val="Compact"/>
            </w:pPr>
          </w:p>
        </w:tc>
      </w:tr>
      <w:tr>
        <w:tc>
          <w:tcPr/>
          <w:p>
            <w:pPr>
              <w:numPr>
                <w:ilvl w:val="0"/>
                <w:numId w:val="1000"/>
              </w:numPr>
              <w:pStyle w:val="Compact"/>
              <w:jc w:val="center"/>
            </w:pPr>
            <w:r>
              <w:t xml:space="preserve">Tyler's pattern</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numPr>
                <w:ilvl w:val="0"/>
                <w:numId w:val="1000"/>
              </w:numPr>
              <w:pStyle w:val="Compact"/>
              <w:jc w:val="center"/>
            </w:pPr>
            <w:r>
              <w:t xml:space="preserve">@</w:t>
            </w:r>
          </w:p>
        </w:tc>
        <w:tc>
          <w:tcPr/>
          <w:p>
            <w:pPr>
              <w:pStyle w:val="Compact"/>
            </w:pPr>
          </w:p>
        </w:tc>
        <w:tc>
          <w:tcPr/>
          <w:p>
            <w:pPr>
              <w:pStyle w:val="Compact"/>
            </w:pPr>
          </w:p>
        </w:tc>
        <w:tc>
          <w:tcPr/>
          <w:p>
            <w:pPr>
              <w:pStyle w:val="Compact"/>
            </w:pPr>
          </w:p>
        </w:tc>
        <w:tc>
          <w:tcPr/>
          <w:p>
            <w:pPr>
              <w:pStyle w:val="Compact"/>
            </w:pPr>
          </w:p>
        </w:tc>
      </w:tr>
    </w:tbl>
    <w:p>
      <w:pPr>
        <w:numPr>
          <w:ilvl w:val="1"/>
          <w:numId w:val="1014"/>
        </w:numPr>
        <w:pStyle w:val="Compact"/>
      </w:pPr>
      <w:r>
        <w:t xml:space="preserve">What are the next two symbols in Tyler’s pattern? Explain your reasoning.</w:t>
      </w:r>
    </w:p>
    <w:p>
      <w:pPr>
        <w:numPr>
          <w:ilvl w:val="1"/>
          <w:numId w:val="1014"/>
        </w:numPr>
        <w:pStyle w:val="Compact"/>
      </w:pPr>
      <w:r>
        <w:t xml:space="preserve">At what step do you think Mai and Tyler will next both draw the same symbol at the same time? Explain or show how you know.</w:t>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2022-12-14T13:27:12Z</dcterms:created>
  <dcterms:modified xsi:type="dcterms:W3CDTF">2022-12-14T13:27:12Z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gLSayL9xrU+7PirxkCGEJbEYh7dcYApO7B4NC1+6B/2ksN+R0/lVEn7aie/BRahNiPD+MUjqV1VplOh7K7UEoA==</vt:lpwstr>
  </property>
</Properties>
</file>