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ime-and-composite-numbers"/>
    <w:p>
      <w:pPr>
        <w:pStyle w:val="Heading2"/>
      </w:pPr>
      <w:r>
        <w:t xml:space="preserve">Lesson 3: Prime and Composite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identify prime and composite numbers.</w:t>
      </w:r>
    </w:p>
    <w:bookmarkStart w:id="24" w:name="card-sort-area"/>
    <w:p>
      <w:pPr>
        <w:pStyle w:val="Heading3"/>
      </w:pPr>
      <w:r>
        <w:t xml:space="preserve">3.1: Card Sort: Area</w:t>
      </w:r>
    </w:p>
    <w:p>
      <w:pPr>
        <w:pStyle w:val="FirstParagraph"/>
      </w:pPr>
      <w:r>
        <w:t xml:space="preserve">Your teacher will give you a set of cards to sort.</w:t>
      </w:r>
    </w:p>
    <w:p>
      <w:pPr>
        <w:numPr>
          <w:ilvl w:val="0"/>
          <w:numId w:val="1002"/>
        </w:numPr>
        <w:pStyle w:val="Compact"/>
      </w:pPr>
      <w:r>
        <w:t xml:space="preserve">Sort the cards by area. Record your sorting results. Be prepared to explain your choices.</w:t>
      </w:r>
    </w:p>
    <w:p>
      <w:pPr>
        <w:numPr>
          <w:ilvl w:val="0"/>
          <w:numId w:val="1002"/>
        </w:numPr>
      </w:pPr>
      <w:r>
        <w:t xml:space="preserve">For each group of sorted cards, think of at least one more rectangle. Name its length and width.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48692" cy="2755432"/>
            <wp:effectExtent b="0" l="0" r="0" t="0"/>
            <wp:docPr descr="Card sort display." title="" id="22" name="Picture"/>
            <a:graphic>
              <a:graphicData uri="http://schemas.openxmlformats.org/drawingml/2006/picture">
                <pic:pic>
                  <pic:nvPicPr>
                    <pic:cNvPr descr="/app/tmp/embedder-1671023097.660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92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rime-or-composite"/>
    <w:p>
      <w:pPr>
        <w:pStyle w:val="Heading3"/>
      </w:pPr>
      <w:r>
        <w:t xml:space="preserve">3.2: Prime or Composite?</w:t>
      </w:r>
    </w:p>
    <w:p>
      <w:pPr>
        <w:pStyle w:val="FirstParagraph"/>
      </w:pPr>
      <w:r>
        <w:t xml:space="preserve">The table shows different areas. How many rectangles can be made for each area?</w:t>
      </w:r>
    </w:p>
    <w:p>
      <w:pPr>
        <w:pStyle w:val="BodyText"/>
      </w:pPr>
      <w:r>
        <w:t xml:space="preserve">Complete the table and be prepared to explain or show your reasoning.</w:t>
      </w:r>
    </w:p>
    <w:p>
      <w:pPr>
        <w:pStyle w:val="BodyText"/>
      </w:pPr>
      <w:r>
        <w:t xml:space="preserve">Rectangles with the same pair of side lengths should be counted only once. For example, if you count a rectangle with 4 units across and 6 units down, you don’t need to also count a rectangle with 6 units across and 4 units down.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area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how many rectangles?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prime or composite?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48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 square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used our understanding of the area of rectangles to learn about factors, multiples, factor pairs, prime numbers, and composite numbers.</w:t>
      </w:r>
    </w:p>
    <w:p>
      <w:pPr>
        <w:pStyle w:val="BodyText"/>
      </w:pPr>
      <w:r>
        <w:t xml:space="preserve">If we know the side length of a rectangle, we can find the areas that the rectangle could have. For instance, a rectangle with a side length of 3 could have an area of 3, 6, 9, 12, 15, or other numbers that result from multiplying of a whole number and 3. We call these numbers </w:t>
      </w:r>
      <w:r>
        <w:rPr>
          <w:bCs/>
          <w:b/>
        </w:rPr>
        <w:t xml:space="preserve">multiples</w:t>
      </w:r>
      <w:r>
        <w:t xml:space="preserve"> </w:t>
      </w:r>
      <w:r>
        <w:t xml:space="preserve">of 3.</w:t>
      </w:r>
    </w:p>
    <w:p>
      <w:pPr>
        <w:pStyle w:val="BodyText"/>
      </w:pPr>
      <w:r>
        <w:t xml:space="preserve">If we know the area of a rectangle, we can find the side lengths that it could have. For example, a rectangle with an area of 24 square units can have side lengths of 1 and 24, 2 and 12, 3 and 8, or 4 and 6. We call these possible pairs of side lengths the</w:t>
      </w:r>
      <w:r>
        <w:t xml:space="preserve"> </w:t>
      </w:r>
      <w:r>
        <w:rPr>
          <w:bCs/>
          <w:b/>
        </w:rPr>
        <w:t xml:space="preserve">factor pairs</w:t>
      </w:r>
      <w:r>
        <w:t xml:space="preserve"> </w:t>
      </w:r>
      <w:r>
        <w:t xml:space="preserve">of 24.</w:t>
      </w:r>
    </w:p>
    <w:p>
      <w:pPr>
        <w:pStyle w:val="BodyText"/>
      </w:pPr>
      <w:r>
        <w:drawing>
          <wp:inline>
            <wp:extent cx="5943600" cy="640091"/>
            <wp:effectExtent b="0" l="0" r="0" t="0"/>
            <wp:docPr descr="4 rectangles." title="" id="27" name="Picture"/>
            <a:graphic>
              <a:graphicData uri="http://schemas.openxmlformats.org/drawingml/2006/picture">
                <pic:pic>
                  <pic:nvPicPr>
                    <pic:cNvPr descr="/app/tmp/embedder-1671023097.70375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also learned that a number that has only one factor pair—1 and the number itself—is called a</w:t>
      </w:r>
      <w:r>
        <w:t xml:space="preserve"> </w:t>
      </w:r>
      <w:r>
        <w:rPr>
          <w:bCs/>
          <w:b/>
        </w:rPr>
        <w:t xml:space="preserve">prime number</w:t>
      </w:r>
      <w:r>
        <w:t xml:space="preserve">. For instance, 5 is prime because its only factor pair is 1 and 5.</w:t>
      </w:r>
    </w:p>
    <w:p>
      <w:pPr>
        <w:pStyle w:val="BodyText"/>
      </w:pPr>
      <w:r>
        <w:t xml:space="preserve">A number that has two or more factor pairs is a</w:t>
      </w:r>
      <w:r>
        <w:t xml:space="preserve"> </w:t>
      </w:r>
      <w:r>
        <w:rPr>
          <w:bCs/>
          <w:b/>
        </w:rPr>
        <w:t xml:space="preserve">composite number</w:t>
      </w:r>
      <w:r>
        <w:t xml:space="preserve">. For instance, 15 is composite because its factor pairs are 1 and 15, and 3 and 5.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2022-12-14T13:04:58Z</dcterms:created>
  <dcterms:modified xsi:type="dcterms:W3CDTF">2022-12-14T13:04:58Z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4I84nQ+k/Hw8VahCHFa0J9RapLb2XZGaM8si5DGn10DEi33EYywEIfmxC1xNMphP7bLdMOLXzIG2QceURajUHQ==</vt:lpwstr>
  </property>
</Properties>
</file>