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21-día-3-de-centros"/>
    <w:p>
      <w:pPr>
        <w:pStyle w:val="Heading2"/>
      </w:pPr>
      <w:r>
        <w:t xml:space="preserve">Lección 21: Día 3 de centros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Juguemos juegos en los que sumamos y restamos.</w:t>
      </w:r>
    </w:p>
    <w:bookmarkStart w:id="24" w:name="calentamiento-qué-sabes-sobre-20"/>
    <w:p>
      <w:pPr>
        <w:pStyle w:val="Heading3"/>
      </w:pPr>
      <w:r>
        <w:t xml:space="preserve">Calentamiento: ¿Qué sabes sobre 20?</w:t>
      </w:r>
    </w:p>
    <w:p>
      <w:pPr>
        <w:pStyle w:val="FirstParagraph"/>
      </w:pPr>
      <w:r>
        <w:t xml:space="preserve">¿Qué sabes sobre 20?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2022-12-14T22:58:47Z</dcterms:created>
  <dcterms:modified xsi:type="dcterms:W3CDTF">2022-12-14T22:58:47Z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KWDOZ2+pXZc4UyhJri4BCsTYcMkYcewJ/z0weDBZFikNZIs+AyGlyv23i1f/Si1i/TAJTwz7sRJ6t9UIRFYVdA==</vt:lpwstr>
  </property>
</Properties>
</file>