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inequalities-expressions-and-equations"/>
      <w:r>
        <w:t xml:space="preserve">Inequalities, Expressions, and Equations</w:t>
      </w:r>
      <w:bookmarkEnd w:id="21"/>
    </w:p>
    <w:p>
      <w:pPr>
        <w:pStyle w:val="Heading3"/>
      </w:pPr>
      <w:bookmarkStart w:id="22" w:name="X469196eff137fc7ca02763782610256db5f74ef"/>
      <w:r>
        <w:t xml:space="preserve">Lesson 1: Writing and Graphing Inequalities</w:t>
      </w:r>
      <w:bookmarkEnd w:id="22"/>
    </w:p>
    <w:p>
      <w:pPr>
        <w:numPr>
          <w:ilvl w:val="0"/>
          <w:numId w:val="1001"/>
        </w:numPr>
      </w:pPr>
      <w:r>
        <w:t xml:space="preserve">I can graph inequalities on a number line.</w:t>
      </w:r>
    </w:p>
    <w:p>
      <w:pPr>
        <w:numPr>
          <w:ilvl w:val="0"/>
          <w:numId w:val="1001"/>
        </w:numPr>
      </w:pPr>
      <w:r>
        <w:t xml:space="preserve">I can write an inequality to represent a situation.</w:t>
      </w:r>
    </w:p>
    <w:p>
      <w:pPr>
        <w:pStyle w:val="Heading3"/>
      </w:pPr>
      <w:bookmarkStart w:id="23" w:name="lesson-2-solutions-of-inequalities"/>
      <w:r>
        <w:t xml:space="preserve">Lesson 2: Solutions of Inequalities</w:t>
      </w:r>
      <w:bookmarkEnd w:id="23"/>
    </w:p>
    <w:p>
      <w:pPr>
        <w:numPr>
          <w:ilvl w:val="0"/>
          <w:numId w:val="1002"/>
        </w:numPr>
      </w:pPr>
      <w:r>
        <w:t xml:space="preserve">I can determine if a particular number is a solution to an inequality.</w:t>
      </w:r>
    </w:p>
    <w:p>
      <w:pPr>
        <w:numPr>
          <w:ilvl w:val="0"/>
          <w:numId w:val="1002"/>
        </w:numPr>
      </w:pPr>
      <w:r>
        <w:t xml:space="preserve">I can explain what it means for a number to be a solution to an inequality.</w:t>
      </w:r>
    </w:p>
    <w:p>
      <w:pPr>
        <w:numPr>
          <w:ilvl w:val="0"/>
          <w:numId w:val="1002"/>
        </w:numPr>
      </w:pPr>
      <w:r>
        <w:t xml:space="preserve">I can graph the solutions to an inequality on a number line.</w:t>
      </w:r>
    </w:p>
    <w:p>
      <w:pPr>
        <w:pStyle w:val="Heading3"/>
      </w:pPr>
      <w:bookmarkStart w:id="24" w:name="lesson-3-interpreting-inequalities"/>
      <w:r>
        <w:t xml:space="preserve">Lesson 3: Interpreting Inequalities</w:t>
      </w:r>
      <w:bookmarkEnd w:id="24"/>
    </w:p>
    <w:p>
      <w:pPr>
        <w:numPr>
          <w:ilvl w:val="0"/>
          <w:numId w:val="1003"/>
        </w:numPr>
      </w:pPr>
      <w:r>
        <w:t xml:space="preserve">I can explain what the solution to an inequality means in a situation.</w:t>
      </w:r>
    </w:p>
    <w:p>
      <w:pPr>
        <w:numPr>
          <w:ilvl w:val="0"/>
          <w:numId w:val="1003"/>
        </w:numPr>
      </w:pPr>
      <w:r>
        <w:t xml:space="preserve">I can write inequalities that involves more than one variable.</w:t>
      </w:r>
    </w:p>
    <w:p>
      <w:pPr>
        <w:pStyle w:val="Heading3"/>
      </w:pPr>
      <w:bookmarkStart w:id="25" w:name="Xbb96e227d6b9971f2e47458dc9afd3e203dbe9a"/>
      <w:r>
        <w:t xml:space="preserve">Lesson 4: Finding Solutions to Inequalities in Context</w:t>
      </w:r>
      <w:bookmarkEnd w:id="25"/>
    </w:p>
    <w:p>
      <w:pPr>
        <w:numPr>
          <w:ilvl w:val="0"/>
          <w:numId w:val="1004"/>
        </w:numPr>
      </w:pPr>
      <w:r>
        <w:t xml:space="preserve">I can describe the solutions to a inequality by solving a related equation and then reasoning about values that make the inequality true.</w:t>
      </w:r>
    </w:p>
    <w:p>
      <w:pPr>
        <w:numPr>
          <w:ilvl w:val="0"/>
          <w:numId w:val="1004"/>
        </w:numPr>
      </w:pPr>
      <w:r>
        <w:t xml:space="preserve">I can write an inequality to represent a situation.</w:t>
      </w:r>
    </w:p>
    <w:p>
      <w:pPr>
        <w:pStyle w:val="Heading3"/>
      </w:pPr>
      <w:bookmarkStart w:id="26" w:name="X3d226acdf01976a12e6bd3ae5e6c49810d32b14"/>
      <w:r>
        <w:t xml:space="preserve">Lesson 5: Efficiently Solving Inequalities</w:t>
      </w:r>
      <w:bookmarkEnd w:id="26"/>
    </w:p>
    <w:p>
      <w:pPr>
        <w:numPr>
          <w:ilvl w:val="0"/>
          <w:numId w:val="1005"/>
        </w:numPr>
      </w:pPr>
      <w:r>
        <w:t xml:space="preserve">I can graph the solutions to an inequality on a number line.</w:t>
      </w:r>
    </w:p>
    <w:p>
      <w:pPr>
        <w:numPr>
          <w:ilvl w:val="0"/>
          <w:numId w:val="1005"/>
        </w:numPr>
      </w:pPr>
      <w:r>
        <w:t xml:space="preserve">I can solve inequalities by solving a related equation and then checking which values are solutions to the original inequality.</w:t>
      </w:r>
    </w:p>
    <w:p>
      <w:pPr>
        <w:pStyle w:val="Heading3"/>
      </w:pPr>
      <w:bookmarkStart w:id="27" w:name="lesson-6-modeling-with-inequalities"/>
      <w:r>
        <w:t xml:space="preserve">Lesson 6: Modeling with Inequalities</w:t>
      </w:r>
      <w:bookmarkEnd w:id="27"/>
    </w:p>
    <w:p>
      <w:pPr>
        <w:numPr>
          <w:ilvl w:val="0"/>
          <w:numId w:val="1006"/>
        </w:numPr>
      </w:pPr>
      <w:r>
        <w:t xml:space="preserve">I can use what I know about inequalities to solve real-world problems.</w:t>
      </w:r>
    </w:p>
    <w:p>
      <w:pPr>
        <w:pStyle w:val="Heading3"/>
      </w:pPr>
      <w:bookmarkStart w:id="28" w:name="X32a38f66b0e8738413b0664c4ad1a4be8291163"/>
      <w:r>
        <w:t xml:space="preserve">Lesson 7: Subtraction in Equivalent Expressions</w:t>
      </w:r>
      <w:bookmarkEnd w:id="28"/>
    </w:p>
    <w:p>
      <w:pPr>
        <w:numPr>
          <w:ilvl w:val="0"/>
          <w:numId w:val="1007"/>
        </w:numPr>
      </w:pPr>
      <w:r>
        <w:t xml:space="preserve">I can organize my work when I use the distributive property.</w:t>
      </w:r>
    </w:p>
    <w:p>
      <w:pPr>
        <w:numPr>
          <w:ilvl w:val="0"/>
          <w:numId w:val="1007"/>
        </w:numPr>
      </w:pPr>
      <w:r>
        <w:t xml:space="preserve">I can re-write subtraction as adding the opposite and then rearrange terms in an expression.</w:t>
      </w:r>
    </w:p>
    <w:p>
      <w:pPr>
        <w:pStyle w:val="Heading3"/>
      </w:pPr>
      <w:bookmarkStart w:id="29" w:name="lesson-8-expanding-and-factoring"/>
      <w:r>
        <w:t xml:space="preserve">Lesson 8: Expanding and Factoring</w:t>
      </w:r>
      <w:bookmarkEnd w:id="29"/>
    </w:p>
    <w:p>
      <w:pPr>
        <w:numPr>
          <w:ilvl w:val="0"/>
          <w:numId w:val="1008"/>
        </w:numPr>
      </w:pPr>
      <w:r>
        <w:t xml:space="preserve">I can organize my work when I use the distributive property.</w:t>
      </w:r>
    </w:p>
    <w:p>
      <w:pPr>
        <w:numPr>
          <w:ilvl w:val="0"/>
          <w:numId w:val="1008"/>
        </w:numPr>
      </w:pPr>
      <w:r>
        <w:t xml:space="preserve">I can use the distributive property to rewrite expressions with positive and negative numbers.</w:t>
      </w:r>
    </w:p>
    <w:p>
      <w:pPr>
        <w:numPr>
          <w:ilvl w:val="0"/>
          <w:numId w:val="1008"/>
        </w:numPr>
      </w:pPr>
      <w:r>
        <w:t xml:space="preserve">I understand that factoring and expanding are words used to describe using the distributive property to write equivalent expressions.</w:t>
      </w:r>
    </w:p>
    <w:p>
      <w:pPr>
        <w:pStyle w:val="Heading3"/>
      </w:pPr>
      <w:bookmarkStart w:id="30" w:name="lesson-9-combining-like-terms-part-1"/>
      <w:r>
        <w:t xml:space="preserve">Lesson 9: Combining Like Terms (Part 1)</w:t>
      </w:r>
      <w:bookmarkEnd w:id="30"/>
    </w:p>
    <w:p>
      <w:pPr>
        <w:numPr>
          <w:ilvl w:val="0"/>
          <w:numId w:val="1009"/>
        </w:numPr>
      </w:pPr>
      <w:r>
        <w:t xml:space="preserve">I can figure out whether two expressions are equivalent to each other.</w:t>
      </w:r>
    </w:p>
    <w:p>
      <w:pPr>
        <w:numPr>
          <w:ilvl w:val="0"/>
          <w:numId w:val="1009"/>
        </w:numPr>
      </w:pPr>
      <w:r>
        <w:t xml:space="preserve">When possible, I can write an equivalent expression that has fewer terms.</w:t>
      </w:r>
    </w:p>
    <w:p>
      <w:pPr>
        <w:pStyle w:val="Heading3"/>
      </w:pPr>
      <w:bookmarkStart w:id="31" w:name="lesson-10-combining-like-terms-part-2"/>
      <w:r>
        <w:t xml:space="preserve">Lesson 10: Combining Like Terms (Part 2)</w:t>
      </w:r>
      <w:bookmarkEnd w:id="31"/>
    </w:p>
    <w:p>
      <w:pPr>
        <w:numPr>
          <w:ilvl w:val="0"/>
          <w:numId w:val="1010"/>
        </w:numPr>
      </w:pPr>
      <w:r>
        <w:t xml:space="preserve">I am aware of some common pitfalls when writing equivalent expressions, and I can avoid them.</w:t>
      </w:r>
    </w:p>
    <w:p>
      <w:pPr>
        <w:numPr>
          <w:ilvl w:val="0"/>
          <w:numId w:val="1010"/>
        </w:numPr>
      </w:pPr>
      <w:r>
        <w:t xml:space="preserve">When possible, I can write an equivalent expression that has fewer terms.</w:t>
      </w:r>
    </w:p>
    <w:p>
      <w:pPr>
        <w:pStyle w:val="Heading3"/>
      </w:pPr>
      <w:bookmarkStart w:id="32" w:name="lesson-11-combining-like-terms-part-3"/>
      <w:r>
        <w:t xml:space="preserve">Lesson 11: Combining Like Terms (Part 3)</w:t>
      </w:r>
      <w:bookmarkEnd w:id="32"/>
    </w:p>
    <w:p>
      <w:pPr>
        <w:numPr>
          <w:ilvl w:val="0"/>
          <w:numId w:val="1011"/>
        </w:numPr>
      </w:pPr>
      <w:r>
        <w:t xml:space="preserve">Given an expression, I can use various strategies to write an equivalent expression.</w:t>
      </w:r>
    </w:p>
    <w:p>
      <w:pPr>
        <w:numPr>
          <w:ilvl w:val="0"/>
          <w:numId w:val="1011"/>
        </w:numPr>
      </w:pPr>
      <w:r>
        <w:t xml:space="preserve">When I look at an expression, I can notice if some parts have common factors and make the expression shorter by combining those parts.</w:t>
      </w:r>
    </w:p>
    <w:p>
      <w:pPr>
        <w:pStyle w:val="Heading3"/>
      </w:pPr>
      <w:bookmarkStart w:id="33" w:name="lesson-12-balanced-moves"/>
      <w:r>
        <w:t xml:space="preserve">Lesson 12: Balanced Moves</w:t>
      </w:r>
      <w:bookmarkEnd w:id="33"/>
    </w:p>
    <w:p>
      <w:pPr>
        <w:numPr>
          <w:ilvl w:val="0"/>
          <w:numId w:val="1012"/>
        </w:numPr>
      </w:pPr>
      <w:r>
        <w:t xml:space="preserve">I can add, subtract, multiply, or divide each side of an equation by the same expression to get a new equation with the same solution.</w:t>
      </w:r>
    </w:p>
    <w:p>
      <w:pPr>
        <w:pStyle w:val="Heading3"/>
      </w:pPr>
      <w:bookmarkStart w:id="34" w:name="lesson-13-more-balanced-moves"/>
      <w:r>
        <w:t xml:space="preserve">Lesson 13: More Balanced Moves</w:t>
      </w:r>
      <w:bookmarkEnd w:id="34"/>
    </w:p>
    <w:p>
      <w:pPr>
        <w:numPr>
          <w:ilvl w:val="0"/>
          <w:numId w:val="1013"/>
        </w:numPr>
      </w:pPr>
      <w:r>
        <w:t xml:space="preserve">I can make sense of multiple ways to solve an equation.</w:t>
      </w:r>
    </w:p>
    <w:p>
      <w:pPr>
        <w:pStyle w:val="Heading3"/>
      </w:pPr>
      <w:bookmarkStart w:id="35" w:name="lesson-14-strategic-solving"/>
      <w:r>
        <w:t xml:space="preserve">Lesson 14: Strategic Solving</w:t>
      </w:r>
      <w:bookmarkEnd w:id="35"/>
    </w:p>
    <w:p>
      <w:pPr>
        <w:numPr>
          <w:ilvl w:val="0"/>
          <w:numId w:val="1014"/>
        </w:numPr>
      </w:pPr>
      <w:r>
        <w:t xml:space="preserve">I can solve linear equations in one variable.</w:t>
      </w:r>
    </w:p>
    <w:p>
      <w:pPr>
        <w:pStyle w:val="Heading3"/>
      </w:pPr>
      <w:bookmarkStart w:id="36" w:name="lesson-15-all-some-or-no-solutions"/>
      <w:r>
        <w:t xml:space="preserve">Lesson 15: All, Some, or No Solutions</w:t>
      </w:r>
      <w:bookmarkEnd w:id="36"/>
    </w:p>
    <w:p>
      <w:pPr>
        <w:numPr>
          <w:ilvl w:val="0"/>
          <w:numId w:val="1015"/>
        </w:numPr>
      </w:pPr>
      <w:r>
        <w:t xml:space="preserve">I can determine whether an equation has no solutions, one solution, or infinitely many solutions.</w:t>
      </w:r>
    </w:p>
    <w:p>
      <w:pPr>
        <w:pStyle w:val="Heading3"/>
      </w:pPr>
      <w:bookmarkStart w:id="37" w:name="lesson-16-how-many-solutions"/>
      <w:r>
        <w:t xml:space="preserve">Lesson 16: How Many Solutions?</w:t>
      </w:r>
      <w:bookmarkEnd w:id="37"/>
    </w:p>
    <w:p>
      <w:pPr>
        <w:numPr>
          <w:ilvl w:val="0"/>
          <w:numId w:val="1016"/>
        </w:numPr>
      </w:pPr>
      <w:r>
        <w:t xml:space="preserve">I can solve equations with different numbers of solutions.</w:t>
      </w:r>
    </w:p>
    <w:p>
      <w:pPr>
        <w:pStyle w:val="Heading3"/>
      </w:pPr>
      <w:bookmarkStart w:id="38" w:name="lesson-17-when-are-they-the-same"/>
      <w:r>
        <w:t xml:space="preserve">Lesson 17: When Are They the Same?</w:t>
      </w:r>
      <w:bookmarkEnd w:id="38"/>
    </w:p>
    <w:p>
      <w:pPr>
        <w:numPr>
          <w:ilvl w:val="0"/>
          <w:numId w:val="1017"/>
        </w:numPr>
      </w:pPr>
      <w:r>
        <w:t xml:space="preserve">I can use an expression to find when two things, like height, are the same in a real-world situation.</w:t>
      </w:r>
    </w:p>
    <w:p>
      <w:pPr>
        <w:pStyle w:val="Heading3"/>
      </w:pPr>
      <w:bookmarkStart w:id="39" w:name="lesson-18-applications-of-expressions"/>
      <w:r>
        <w:t xml:space="preserve">Lesson 18: Applications of Expressions</w:t>
      </w:r>
      <w:bookmarkEnd w:id="39"/>
    </w:p>
    <w:p>
      <w:pPr>
        <w:numPr>
          <w:ilvl w:val="0"/>
          <w:numId w:val="1018"/>
        </w:numPr>
      </w:pPr>
      <w:r>
        <w:t xml:space="preserve">I can write algebraic expressions to understand and justify a choice between two options.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0" Target="media/rId40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2020-04-14T23:36:28Z</dcterms:created>
  <dcterms:modified xsi:type="dcterms:W3CDTF">2020-04-14T23:36:28Z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JI+kYi0fVGzwOUPKizHl1Hc+quCzwcZxpY7nYdDnTia+x22bN6IzGXz+4ttlP2jr69/eRUMKc/77AMC5K8m82Q==</vt:lpwstr>
  </property>
</Properties>
</file>