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0-what-is-the-same"/>
    <w:p>
      <w:pPr>
        <w:pStyle w:val="Heading2"/>
      </w:pPr>
      <w:r>
        <w:t xml:space="preserve">Unit 1 Lesson 10: What Is the Same?</w:t>
      </w:r>
    </w:p>
    <w:bookmarkEnd w:id="20"/>
    <w:bookmarkStart w:id="29" w:name="find-the-right-hands-warm-up"/>
    <w:p>
      <w:pPr>
        <w:pStyle w:val="Heading3"/>
      </w:pPr>
      <w:r>
        <w:t xml:space="preserve">1 Find the Right Hands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510865" cy="2415973"/>
            <wp:effectExtent b="0" l="0" r="0" t="0"/>
            <wp:docPr descr="Images of a left and right hand." title="" id="22" name="Picture"/>
            <a:graphic>
              <a:graphicData uri="http://schemas.openxmlformats.org/drawingml/2006/picture">
                <pic:pic>
                  <pic:nvPicPr>
                    <pic:cNvPr descr="/app/tmp/embedder-1671073165.90523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2415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person’s hands are mirror images of each other. In the diagram, a left hand is labeled. Shade all of the right hands.</w:t>
      </w:r>
    </w:p>
    <w:p>
      <w:pPr>
        <w:pStyle w:val="BodyText"/>
      </w:pPr>
      <w:r>
        <w:drawing>
          <wp:inline>
            <wp:extent cx="5064369" cy="3581145"/>
            <wp:effectExtent b="0" l="0" r="0" t="0"/>
            <wp:docPr descr="Left and right hand images. 1 left hand image is labeled, 3 left hand and 3 right hand images are unlabeled." title="" id="26" name="Picture"/>
            <a:graphic>
              <a:graphicData uri="http://schemas.openxmlformats.org/drawingml/2006/picture">
                <pic:pic>
                  <pic:nvPicPr>
                    <pic:cNvPr descr="/app/tmp/embedder-1671073165.93610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369" cy="3581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8"/>
    <w:bookmarkEnd w:id="29"/>
    <w:bookmarkStart w:id="34" w:name="are-they-the-same"/>
    <w:p>
      <w:pPr>
        <w:pStyle w:val="Heading3"/>
      </w:pPr>
      <w:r>
        <w:t xml:space="preserve">2 Are They the Same?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pair of shapes, decide whether or not they are the same.</w:t>
      </w:r>
    </w:p>
    <w:p>
      <w:pPr>
        <w:pStyle w:val="BodyText"/>
      </w:pPr>
      <w:r>
        <w:drawing>
          <wp:inline>
            <wp:extent cx="3042903" cy="7150057"/>
            <wp:effectExtent b="0" l="0" r="0" t="0"/>
            <wp:docPr descr="Five pairs of figures, A, B, C, D and E." title="" id="31" name="Picture"/>
            <a:graphic>
              <a:graphicData uri="http://schemas.openxmlformats.org/drawingml/2006/picture">
                <pic:pic>
                  <pic:nvPicPr>
                    <pic:cNvPr descr="/app/tmp/embedder-1671073165.96269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03" cy="7150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0" w:name="area-perimeter-and-congruence"/>
    <w:p>
      <w:pPr>
        <w:pStyle w:val="Heading3"/>
      </w:pPr>
      <w:r>
        <w:t xml:space="preserve">3 Area, Perimeter, and Congruence</w:t>
      </w:r>
    </w:p>
    <w:bookmarkStart w:id="3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76840" cy="1611668"/>
            <wp:effectExtent b="0" l="0" r="0" t="0"/>
            <wp:docPr descr="Rectangle on a grid." title="" id="36" name="Picture"/>
            <a:graphic>
              <a:graphicData uri="http://schemas.openxmlformats.org/drawingml/2006/picture">
                <pic:pic>
                  <pic:nvPicPr>
                    <pic:cNvPr descr="/app/tmp/embedder-1671073165.992116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40" cy="16116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428294" cy="3636192"/>
            <wp:effectExtent b="0" l="0" r="0" t="0"/>
            <wp:docPr descr="Three sets of matching rectangles. Rectangles A, E and R are 2 units by 3 units. Rectangles B and C are 1 unit by 6 units. Rectangles D and F are 1 unit by 4 units." title="" id="40" name="Picture"/>
            <a:graphic>
              <a:graphicData uri="http://schemas.openxmlformats.org/drawingml/2006/picture">
                <pic:pic>
                  <pic:nvPicPr>
                    <pic:cNvPr descr="/app/tmp/embedder-1671073166.018147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294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of these rectangles have the same area as Rectangle R but different perimeter?</w:t>
      </w:r>
    </w:p>
    <w:p>
      <w:pPr>
        <w:numPr>
          <w:ilvl w:val="0"/>
          <w:numId w:val="1001"/>
        </w:numPr>
        <w:pStyle w:val="Compact"/>
      </w:pPr>
      <w:r>
        <w:t xml:space="preserve">Which rectangles have the same perimeter as Rectangle R but different area?</w:t>
      </w:r>
    </w:p>
    <w:p>
      <w:pPr>
        <w:numPr>
          <w:ilvl w:val="0"/>
          <w:numId w:val="1001"/>
        </w:numPr>
        <w:pStyle w:val="Compact"/>
      </w:pPr>
      <w:r>
        <w:t xml:space="preserve">Which have the same area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the same perimeter as Rectangle R?</w:t>
      </w:r>
    </w:p>
    <w:p>
      <w:pPr>
        <w:numPr>
          <w:ilvl w:val="0"/>
          <w:numId w:val="1001"/>
        </w:numPr>
        <w:pStyle w:val="Compact"/>
      </w:pPr>
      <w:r>
        <w:t xml:space="preserve">Use materials from the geometry tool kit to decide which rectangles are</w:t>
      </w:r>
      <w:r>
        <w:t xml:space="preserve"> </w:t>
      </w:r>
      <w:r>
        <w:rPr>
          <w:bCs/>
          <w:b/>
        </w:rPr>
        <w:t xml:space="preserve">congruent</w:t>
      </w:r>
      <w:r>
        <w:t xml:space="preserve">. Shade congruent rectangles with the same color.</w:t>
      </w:r>
    </w:p>
    <w:bookmarkEnd w:id="42"/>
    <w:bookmarkStart w:id="49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342664" cy="1648366"/>
            <wp:effectExtent b="0" l="0" r="0" t="0"/>
            <wp:docPr descr="Two non-congruent figures with same area." title="" id="44" name="Picture"/>
            <a:graphic>
              <a:graphicData uri="http://schemas.openxmlformats.org/drawingml/2006/picture">
                <pic:pic>
                  <pic:nvPicPr>
                    <pic:cNvPr descr="/app/tmp/embedder-1671073166.04473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664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2022-12-15T02:59:26Z</dcterms:created>
  <dcterms:modified xsi:type="dcterms:W3CDTF">2022-12-15T02:59:26Z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0zLiXj7WMXrPeKhtbNwc3fYUjcWS6OrhGDZHmoNVxbowfBgZUvW+rsfrAuC92p0YyiTFac9xkjYNKoF9FDiTEg==</vt:lpwstr>
  </property>
</Properties>
</file>