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6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681a5c2e8011924d3f69426e57e29ea1a95633"/>
    <w:p>
      <w:pPr>
        <w:pStyle w:val="Heading2"/>
      </w:pPr>
      <w:r>
        <w:t xml:space="preserve">Lesson 2: Thousandths on Grids and in Words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represent numbers as decimals, fractions, words, and on hundredths grids.</w:t>
      </w:r>
    </w:p>
    <w:bookmarkStart w:id="24" w:name="X42f22fd9208bd07d3d970b4f211b4c850e1b6f2"/>
    <w:p>
      <w:pPr>
        <w:pStyle w:val="Heading3"/>
      </w:pPr>
      <w:r>
        <w:t xml:space="preserve">Warm-up: Estimation Exploration: What Part of the Square is Shaded?</w:t>
      </w:r>
    </w:p>
    <w:p>
      <w:pPr>
        <w:pStyle w:val="FirstParagraph"/>
      </w:pPr>
      <w:r>
        <w:t xml:space="preserve">How much of the square is shaded?</w:t>
      </w:r>
    </w:p>
    <w:p>
      <w:pPr>
        <w:pStyle w:val="BodyText"/>
      </w:pPr>
      <w:r>
        <w:drawing>
          <wp:inline>
            <wp:extent cx="2980943" cy="3154692"/>
            <wp:effectExtent b="0" l="0" r="0" t="0"/>
            <wp:docPr descr="Diagram, square. Length and width, 1. No rows or columns drawn in. About 3 fourths shaded." title="" id="22" name="Picture"/>
            <a:graphic>
              <a:graphicData uri="http://schemas.openxmlformats.org/drawingml/2006/picture">
                <pic:pic>
                  <pic:nvPicPr>
                    <pic:cNvPr descr="/app/tmp/embedder-1671028024.393433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943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52" w:name="represent-thousandths-on-a-grid"/>
    <w:p>
      <w:pPr>
        <w:pStyle w:val="Heading3"/>
      </w:pPr>
      <w:r>
        <w:t xml:space="preserve">2.1: Represent Thousandths on a Grid</w:t>
      </w:r>
    </w:p>
    <w:p>
      <w:pPr>
        <w:numPr>
          <w:ilvl w:val="0"/>
          <w:numId w:val="1002"/>
        </w:numPr>
      </w:pPr>
      <w:r>
        <w:t xml:space="preserve">Shade each grid to represent the given number.</w:t>
      </w:r>
    </w:p>
    <w:p>
      <w:pPr>
        <w:numPr>
          <w:ilvl w:val="0"/>
          <w:numId w:val="1000"/>
        </w:numPr>
        <w:pStyle w:val="Compact"/>
      </w:pPr>
      <w:r>
        <w:t xml:space="preserve">a. </w:t>
      </w:r>
      <m:oMath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</m:oMath>
      <w:r>
        <w:drawing>
          <wp:inline>
            <wp:extent cx="2314575" cy="2366022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28024.486887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b. </w:t>
      </w:r>
      <m:oMath>
        <m:r>
          <m:t>0.2</m:t>
        </m:r>
      </m:oMath>
      <w:r>
        <w:drawing>
          <wp:inline>
            <wp:extent cx="2314575" cy="2366022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28024.573915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c. </w:t>
      </w:r>
      <m:oMath>
        <m:f>
          <m:fPr>
            <m:type m:val="bar"/>
          </m:fPr>
          <m:num>
            <m:r>
              <m:t>15</m:t>
            </m:r>
          </m:num>
          <m:den>
            <m:r>
              <m:t>100</m:t>
            </m:r>
          </m:den>
        </m:f>
      </m:oMath>
      <w:r>
        <w:drawing>
          <wp:inline>
            <wp:extent cx="2314575" cy="2366022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28024.6687675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d. </w:t>
      </w:r>
      <m:oMath>
        <m:r>
          <m:t>0.34</m:t>
        </m:r>
      </m:oMath>
      <w:r>
        <w:drawing>
          <wp:inline>
            <wp:extent cx="2314575" cy="2366022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28024.738541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For each diagram, write a decimal number to represent how much is shaded. Explain or show your reasoning.</w:t>
      </w:r>
    </w:p>
    <w:p>
      <w:pPr>
        <w:numPr>
          <w:ilvl w:val="0"/>
          <w:numId w:val="1000"/>
        </w:numPr>
        <w:pStyle w:val="Compact"/>
      </w:pPr>
      <w:r>
        <w:t xml:space="preserve">a. </w:t>
      </w:r>
      <w:r>
        <w:drawing>
          <wp:inline>
            <wp:extent cx="2980943" cy="3154692"/>
            <wp:effectExtent b="0" l="0" r="0" t="0"/>
            <wp:docPr descr="Diagram, square. Length and width, 1. Partitioned into 10 rows of 10 of the same size squares. Top left square partitioned into 10 rows. 1 row shaded." title="" id="38" name="Picture"/>
            <a:graphic>
              <a:graphicData uri="http://schemas.openxmlformats.org/drawingml/2006/picture">
                <pic:pic>
                  <pic:nvPicPr>
                    <pic:cNvPr descr="/app/tmp/embedder-1671028024.825241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943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b.</w:t>
      </w:r>
      <w:r>
        <w:drawing>
          <wp:inline>
            <wp:extent cx="2980943" cy="3154692"/>
            <wp:effectExtent b="0" l="0" r="0" t="0"/>
            <wp:docPr descr="Diagram, square. Length and width, 1. Partitioned into 10 rows of 10 of the same size squares. 1 square partitioned into 10 rows, 7 shaded." title="" id="41" name="Picture"/>
            <a:graphic>
              <a:graphicData uri="http://schemas.openxmlformats.org/drawingml/2006/picture">
                <pic:pic>
                  <pic:nvPicPr>
                    <pic:cNvPr descr="/app/tmp/embedder-1671028024.918552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943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c.</w:t>
      </w:r>
      <w:r>
        <w:drawing>
          <wp:inline>
            <wp:extent cx="2980943" cy="3154692"/>
            <wp:effectExtent b="0" l="0" r="0" t="0"/>
            <wp:docPr descr="Diagram, square. Length and width, 1. Partitioned into 10 rows of 10 of the same size squares. 5 squares shaded. 1 square partitioned into 10 rows, 8 shaded." title="" id="44" name="Picture"/>
            <a:graphic>
              <a:graphicData uri="http://schemas.openxmlformats.org/drawingml/2006/picture">
                <pic:pic>
                  <pic:nvPicPr>
                    <pic:cNvPr descr="/app/tmp/embedder-1671028025.0070288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943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d. </w:t>
      </w:r>
      <w:r>
        <w:drawing>
          <wp:inline>
            <wp:extent cx="2971800" cy="3154692"/>
            <wp:effectExtent b="0" l="0" r="0" t="0"/>
            <wp:docPr descr="Diagram, square." title="" id="47" name="Picture"/>
            <a:graphic>
              <a:graphicData uri="http://schemas.openxmlformats.org/drawingml/2006/picture">
                <pic:pic>
                  <pic:nvPicPr>
                    <pic:cNvPr descr="/app/tmp/embedder-1671028025.135533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15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Shade 0.328 in the diagram.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No squares shaded." title="" id="50" name="Picture"/>
            <a:graphic>
              <a:graphicData uri="http://schemas.openxmlformats.org/drawingml/2006/picture">
                <pic:pic>
                  <pic:nvPicPr>
                    <pic:cNvPr descr="/app/tmp/embedder-1671028025.2737842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2"/>
    <w:bookmarkStart w:id="59" w:name="say-what"/>
    <w:p>
      <w:pPr>
        <w:pStyle w:val="Heading3"/>
      </w:pPr>
      <w:r>
        <w:t xml:space="preserve">2.2: Say What?</w:t>
      </w:r>
    </w:p>
    <w:p>
      <w:pPr>
        <w:pStyle w:val="FirstParagraph"/>
      </w:pPr>
      <w:r>
        <w:drawing>
          <wp:inline>
            <wp:extent cx="2314575" cy="2366022"/>
            <wp:effectExtent b="0" l="0" r="0" t="0"/>
            <wp:docPr descr="Diagram, square. Length and width, 1. Partitioned into 10 rows of 10 of the same size squares. 15 squares shaded. " title="" id="54" name="Picture"/>
            <a:graphic>
              <a:graphicData uri="http://schemas.openxmlformats.org/drawingml/2006/picture">
                <pic:pic>
                  <pic:nvPicPr>
                    <pic:cNvPr descr="/app/tmp/embedder-1671028025.335616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Several students look at the diagram and describe the shaded region in different ways. Who do you agree with? Why?</w:t>
      </w:r>
    </w:p>
    <w:p>
      <w:pPr>
        <w:numPr>
          <w:ilvl w:val="0"/>
          <w:numId w:val="1003"/>
        </w:numPr>
        <w:pStyle w:val="Compact"/>
      </w:pPr>
      <w:r>
        <w:t xml:space="preserve">Jada says it’s “15 hundredths.”</w:t>
      </w:r>
    </w:p>
    <w:p>
      <w:pPr>
        <w:numPr>
          <w:ilvl w:val="0"/>
          <w:numId w:val="1003"/>
        </w:numPr>
        <w:pStyle w:val="Compact"/>
      </w:pPr>
      <w:r>
        <w:t xml:space="preserve">Priya says it’s “150 thousandths.”</w:t>
      </w:r>
    </w:p>
    <w:p>
      <w:pPr>
        <w:numPr>
          <w:ilvl w:val="0"/>
          <w:numId w:val="1003"/>
        </w:numPr>
        <w:pStyle w:val="Compact"/>
      </w:pPr>
      <w:r>
        <w:t xml:space="preserve">Tyler says it’s “15 thousandths.”</w:t>
      </w:r>
    </w:p>
    <w:p>
      <w:pPr>
        <w:numPr>
          <w:ilvl w:val="0"/>
          <w:numId w:val="1003"/>
        </w:numPr>
        <w:pStyle w:val="Compact"/>
      </w:pPr>
      <w:r>
        <w:t xml:space="preserve">Diego says it’s “1 tenth and 5 hundredths.”</w:t>
      </w:r>
    </w:p>
    <w:p>
      <w:pPr>
        <w:numPr>
          <w:ilvl w:val="0"/>
          <w:numId w:val="1003"/>
        </w:numPr>
        <w:pStyle w:val="Compact"/>
      </w:pPr>
      <w:r>
        <w:t xml:space="preserve">Mai says it’s “1 tenth and half of a tenth.”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6" Target="media/rId56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3" Target="media/rId5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2022-12-14T14:27:06Z</dcterms:created>
  <dcterms:modified xsi:type="dcterms:W3CDTF">2022-12-14T14:27:06Z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RyQxiW7eWs5XL+yd3tcJRTzYERGaUQSXFPEqqiLn+URjIHTQAlaik5LLT4OPsyUtBTBol47bWYyRe8/aVuj6GQ==</vt:lpwstr>
  </property>
</Properties>
</file>