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areas"/>
      <w:r>
        <w:t xml:space="preserve">Areas</w:t>
      </w:r>
      <w:bookmarkEnd w:id="21"/>
    </w:p>
    <w:p>
      <w:pPr>
        <w:pStyle w:val="Heading3"/>
      </w:pPr>
      <w:bookmarkStart w:id="22" w:name="lesson-1-tiling-the-plane"/>
      <w:r>
        <w:t xml:space="preserve">Lesson 1: Tiling the Plane</w:t>
      </w:r>
      <w:bookmarkEnd w:id="22"/>
    </w:p>
    <w:p>
      <w:pPr>
        <w:numPr>
          <w:ilvl w:val="0"/>
          <w:numId w:val="1001"/>
        </w:numPr>
      </w:pPr>
      <w:r>
        <w:t xml:space="preserve">I can explain the meaning of area.</w:t>
      </w:r>
    </w:p>
    <w:p>
      <w:pPr>
        <w:pStyle w:val="Heading3"/>
      </w:pPr>
      <w:bookmarkStart w:id="23" w:name="X51a23baa084c94071454cd76cd12399cff16e35"/>
      <w:r>
        <w:t xml:space="preserve">Lesson 2: Finding Area by Decomposing and Rearranging</w:t>
      </w:r>
      <w:bookmarkEnd w:id="23"/>
    </w:p>
    <w:p>
      <w:pPr>
        <w:numPr>
          <w:ilvl w:val="0"/>
          <w:numId w:val="1002"/>
        </w:numPr>
      </w:pPr>
      <w:r>
        <w:t xml:space="preserve">I can explain how to find the area of a figure that is composed of other shapes.</w:t>
      </w:r>
    </w:p>
    <w:p>
      <w:pPr>
        <w:numPr>
          <w:ilvl w:val="0"/>
          <w:numId w:val="1002"/>
        </w:numPr>
      </w:pPr>
      <w:r>
        <w:t xml:space="preserve">I know how to find the area of a figure by decomposing it and rearranging the parts.</w:t>
      </w:r>
    </w:p>
    <w:p>
      <w:pPr>
        <w:numPr>
          <w:ilvl w:val="0"/>
          <w:numId w:val="1002"/>
        </w:numPr>
      </w:pPr>
      <w:r>
        <w:t xml:space="preserve">I know what it means for two figures to have the same area.</w:t>
      </w:r>
    </w:p>
    <w:p>
      <w:pPr>
        <w:pStyle w:val="Heading3"/>
      </w:pPr>
      <w:bookmarkStart w:id="24" w:name="lesson-3-reasoning-to-find-area"/>
      <w:r>
        <w:t xml:space="preserve">Lesson 3: Reasoning to Find Area</w:t>
      </w:r>
      <w:bookmarkEnd w:id="24"/>
    </w:p>
    <w:p>
      <w:pPr>
        <w:numPr>
          <w:ilvl w:val="0"/>
          <w:numId w:val="1003"/>
        </w:numPr>
      </w:pPr>
      <w:r>
        <w:t xml:space="preserve">I can use different reasoning strategies to find the area of shapes.</w:t>
      </w:r>
    </w:p>
    <w:p>
      <w:pPr>
        <w:pStyle w:val="Heading3"/>
      </w:pPr>
      <w:bookmarkStart w:id="25" w:name="lesson-4-parallelograms"/>
      <w:r>
        <w:t xml:space="preserve">Lesson 4: Parallelograms</w:t>
      </w:r>
      <w:bookmarkEnd w:id="25"/>
    </w:p>
    <w:p>
      <w:pPr>
        <w:numPr>
          <w:ilvl w:val="0"/>
          <w:numId w:val="1004"/>
        </w:numPr>
      </w:pPr>
      <w:r>
        <w:t xml:space="preserve">I can use reasoning strategies and what I know about the area of a rectangle to find the area of a parallelogram.</w:t>
      </w:r>
    </w:p>
    <w:p>
      <w:pPr>
        <w:numPr>
          <w:ilvl w:val="0"/>
          <w:numId w:val="1004"/>
        </w:numPr>
      </w:pPr>
      <w:r>
        <w:t xml:space="preserve">I know how to describe the features of a parallelogram using mathematical vocabulary.</w:t>
      </w:r>
    </w:p>
    <w:p>
      <w:pPr>
        <w:pStyle w:val="Heading3"/>
      </w:pPr>
      <w:bookmarkStart w:id="26" w:name="lesson-5-areas-of-parallelograms"/>
      <w:r>
        <w:t xml:space="preserve">Lesson 5: Areas of Parallelograms</w:t>
      </w:r>
      <w:bookmarkEnd w:id="26"/>
    </w:p>
    <w:p>
      <w:pPr>
        <w:numPr>
          <w:ilvl w:val="0"/>
          <w:numId w:val="1005"/>
        </w:numPr>
      </w:pPr>
      <w:r>
        <w:t xml:space="preserve">I can identify pairs of base and height of a parallelogram.</w:t>
      </w:r>
    </w:p>
    <w:p>
      <w:pPr>
        <w:numPr>
          <w:ilvl w:val="0"/>
          <w:numId w:val="1005"/>
        </w:numPr>
      </w:pPr>
      <w:r>
        <w:t xml:space="preserve">I can use the area formula to find the area of any parallelogram.</w:t>
      </w:r>
    </w:p>
    <w:p>
      <w:pPr>
        <w:pStyle w:val="Heading3"/>
      </w:pPr>
      <w:bookmarkStart w:id="27" w:name="X0ab6c336051c7966de43b01c434a7a20bfa2158"/>
      <w:r>
        <w:t xml:space="preserve">Lesson 6: From Parallelograms to Triangles</w:t>
      </w:r>
      <w:bookmarkEnd w:id="27"/>
    </w:p>
    <w:p>
      <w:pPr>
        <w:numPr>
          <w:ilvl w:val="0"/>
          <w:numId w:val="1006"/>
        </w:numPr>
      </w:pPr>
      <w:r>
        <w:t xml:space="preserve">I can explain the special relationship between a pair of identical triangles and a parallelogram.</w:t>
      </w:r>
    </w:p>
    <w:p>
      <w:pPr>
        <w:pStyle w:val="Heading3"/>
      </w:pPr>
      <w:bookmarkStart w:id="28" w:name="lesson-7-area-of-triangles"/>
      <w:r>
        <w:t xml:space="preserve">Lesson 7: Area of Triangles</w:t>
      </w:r>
      <w:bookmarkEnd w:id="28"/>
    </w:p>
    <w:p>
      <w:pPr>
        <w:numPr>
          <w:ilvl w:val="0"/>
          <w:numId w:val="1007"/>
        </w:numPr>
      </w:pPr>
      <w:r>
        <w:t xml:space="preserve">I can use what I know about parallelograms to reason about the area of triangles.</w:t>
      </w:r>
    </w:p>
    <w:p>
      <w:pPr>
        <w:pStyle w:val="Heading3"/>
      </w:pPr>
      <w:bookmarkStart w:id="29" w:name="Xc721d6552f632518ecb081c6421caf5fc2169c8"/>
      <w:r>
        <w:t xml:space="preserve">Lesson 8: Formula for the Area of a Triangle</w:t>
      </w:r>
      <w:bookmarkEnd w:id="29"/>
    </w:p>
    <w:p>
      <w:pPr>
        <w:numPr>
          <w:ilvl w:val="0"/>
          <w:numId w:val="1008"/>
        </w:numPr>
      </w:pPr>
      <w:r>
        <w:t xml:space="preserve">I can use the area formula to find the area of any triangle.</w:t>
      </w:r>
    </w:p>
    <w:p>
      <w:pPr>
        <w:numPr>
          <w:ilvl w:val="0"/>
          <w:numId w:val="1008"/>
        </w:numPr>
      </w:pPr>
      <w:r>
        <w:t xml:space="preserve">I can write and explain the formula for the area of a triangle.</w:t>
      </w:r>
    </w:p>
    <w:p>
      <w:pPr>
        <w:numPr>
          <w:ilvl w:val="0"/>
          <w:numId w:val="1008"/>
        </w:numPr>
      </w:pPr>
      <w:r>
        <w:t xml:space="preserve">I know what the terms “base” and “height” refer to in a triangle.</w:t>
      </w:r>
    </w:p>
    <w:p>
      <w:pPr>
        <w:pStyle w:val="Heading3"/>
      </w:pPr>
      <w:bookmarkStart w:id="30" w:name="lesson-9-polygons"/>
      <w:r>
        <w:t xml:space="preserve">Lesson 9: Polygons</w:t>
      </w:r>
      <w:bookmarkEnd w:id="30"/>
    </w:p>
    <w:p>
      <w:pPr>
        <w:numPr>
          <w:ilvl w:val="0"/>
          <w:numId w:val="1009"/>
        </w:numPr>
      </w:pPr>
      <w:r>
        <w:t xml:space="preserve">I can describe the characteristics of a polygon using mathematical vocabulary.</w:t>
      </w:r>
    </w:p>
    <w:p>
      <w:pPr>
        <w:numPr>
          <w:ilvl w:val="0"/>
          <w:numId w:val="1009"/>
        </w:numPr>
      </w:pPr>
      <w:r>
        <w:t xml:space="preserve">I can reason about the area of any polygon by decomposing and rearranging it, and by using what I know about rectangles and triangles.</w:t>
      </w:r>
    </w:p>
    <w:p>
      <w:pPr>
        <w:pStyle w:val="Heading3"/>
      </w:pPr>
      <w:bookmarkStart w:id="31" w:name="lesson-10-what-is-surface-area"/>
      <w:r>
        <w:t xml:space="preserve">Lesson 10: What is Surface Area?</w:t>
      </w:r>
      <w:bookmarkEnd w:id="31"/>
    </w:p>
    <w:p>
      <w:pPr>
        <w:numPr>
          <w:ilvl w:val="0"/>
          <w:numId w:val="1010"/>
        </w:numPr>
      </w:pPr>
      <w:r>
        <w:t xml:space="preserve">I know what the surface area of a three-dimensional object means.</w:t>
      </w:r>
    </w:p>
    <w:p>
      <w:pPr>
        <w:pStyle w:val="Heading3"/>
      </w:pPr>
      <w:bookmarkStart w:id="32" w:name="lesson-11-polyhedra-and-nets"/>
      <w:r>
        <w:t xml:space="preserve">Lesson 11: Polyhedra and Nets</w:t>
      </w:r>
      <w:bookmarkEnd w:id="32"/>
    </w:p>
    <w:p>
      <w:pPr>
        <w:numPr>
          <w:ilvl w:val="0"/>
          <w:numId w:val="1011"/>
        </w:numPr>
      </w:pPr>
      <w:r>
        <w:t xml:space="preserve">I can describe the features of a polyhedron using mathematical vocabulary.</w:t>
      </w:r>
    </w:p>
    <w:p>
      <w:pPr>
        <w:numPr>
          <w:ilvl w:val="0"/>
          <w:numId w:val="1011"/>
        </w:numPr>
      </w:pPr>
      <w:r>
        <w:t xml:space="preserve">I understand the relationship between a polyhedron and its net.</w:t>
      </w:r>
    </w:p>
    <w:p>
      <w:pPr>
        <w:numPr>
          <w:ilvl w:val="0"/>
          <w:numId w:val="1011"/>
        </w:numPr>
      </w:pPr>
      <w:r>
        <w:t xml:space="preserve">When given a net of a prism or a pyramid, I can calculate its surface area.</w:t>
      </w:r>
    </w:p>
    <w:p>
      <w:pPr>
        <w:pStyle w:val="Heading3"/>
      </w:pPr>
      <w:bookmarkStart w:id="33" w:name="lesson-12-more-nets-more-surface-area"/>
      <w:r>
        <w:t xml:space="preserve">Lesson 12: More Nets, More Surface Area</w:t>
      </w:r>
      <w:bookmarkEnd w:id="33"/>
    </w:p>
    <w:p>
      <w:pPr>
        <w:numPr>
          <w:ilvl w:val="0"/>
          <w:numId w:val="1012"/>
        </w:numPr>
      </w:pPr>
      <w:r>
        <w:t xml:space="preserve">I can calculate the surface area of prisms and pyramids.</w:t>
      </w:r>
    </w:p>
    <w:p>
      <w:pPr>
        <w:numPr>
          <w:ilvl w:val="0"/>
          <w:numId w:val="1012"/>
        </w:numPr>
      </w:pPr>
      <w:r>
        <w:t xml:space="preserve">I can draw the nets of prisms and pyramids.</w:t>
      </w:r>
    </w:p>
    <w:p>
      <w:pPr>
        <w:pStyle w:val="Heading3"/>
      </w:pPr>
      <w:bookmarkStart w:id="34" w:name="lesson-13-designing-a-tent"/>
      <w:r>
        <w:t xml:space="preserve">Lesson 13: Designing a Tent</w:t>
      </w:r>
      <w:bookmarkEnd w:id="34"/>
    </w:p>
    <w:p>
      <w:pPr>
        <w:numPr>
          <w:ilvl w:val="0"/>
          <w:numId w:val="1013"/>
        </w:numPr>
      </w:pPr>
      <w:r>
        <w:t xml:space="preserve">I can apply what I know about the area of polygons to find the surface area of three-dimensional objects.</w:t>
      </w:r>
    </w:p>
    <w:p>
      <w:pPr>
        <w:numPr>
          <w:ilvl w:val="0"/>
          <w:numId w:val="1013"/>
        </w:numPr>
      </w:pPr>
      <w:r>
        <w:t xml:space="preserve">I can use surface area to reason about real-world objects.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5" Target="media/rId35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2020-04-09T08:13:27Z</dcterms:created>
  <dcterms:modified xsi:type="dcterms:W3CDTF">2020-04-09T08:13:27Z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P34PENIhZB3Ig/JD7hZTn92bTd37KSLHGuZOa0oPrYRoNtWgJiDxgLgGdZMuFLiO9dCu/LVsbW81vmMVw6nA9g==</vt:lpwstr>
  </property>
</Properties>
</file>