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día-3-de-centros"/>
    <w:p>
      <w:pPr>
        <w:pStyle w:val="Heading2"/>
      </w:pPr>
      <w:r>
        <w:t xml:space="preserve">Unit 7 Lesson 17: Día 3 de centros</w:t>
      </w:r>
    </w:p>
    <w:bookmarkEnd w:id="20"/>
    <w:bookmarkStart w:id="22" w:name="X7da8dca1ed38cf399d4479c6aa127e406816e40"/>
    <w:p>
      <w:pPr>
        <w:pStyle w:val="Heading3"/>
      </w:pPr>
      <w:r>
        <w:t xml:space="preserve">WU Conversación numérica: Simplifícalo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1"/>
        </w:numPr>
        <w:pStyle w:val="Compact"/>
      </w:pPr>
      <m:oMath>
        <m:r>
          <m:t>367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1"/>
        </w:numPr>
        <w:pStyle w:val="Compact"/>
      </w:pPr>
      <m:oMath>
        <m:r>
          <m:t>635</m:t>
        </m:r>
        <m:r>
          <m:rPr>
            <m:sty m:val="p"/>
          </m:rPr>
          <m:t>−</m:t>
        </m:r>
        <m:r>
          <m:t>298</m:t>
        </m:r>
      </m:oMath>
    </w:p>
    <w:bookmarkEnd w:id="21"/>
    <w:bookmarkEnd w:id="22"/>
    <w:bookmarkStart w:id="24" w:name="X6cf72020a204b6fbd44e8c12ea30113032d6021"/>
    <w:p>
      <w:pPr>
        <w:pStyle w:val="Heading3"/>
      </w:pPr>
      <w:r>
        <w:t xml:space="preserve">1 Conozcamos “Números objetivo: Suma centenas, decenas o unidades”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X5e9bac8f80d9d7fc92040f398a851a5557e3298"/>
    <w:p>
      <w:pPr>
        <w:pStyle w:val="Heading3"/>
      </w:pPr>
      <w:r>
        <w:t xml:space="preserve">2 Momento de escoger y más “Números objetivo”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60696.97418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 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60697.00521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60697.0279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2022-12-14T23:31:37Z</dcterms:created>
  <dcterms:modified xsi:type="dcterms:W3CDTF">2022-12-14T23:31:37Z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HpyS5u99r8gR1uxhINTfP9HkhA+A78YGA/cfBOkyhfU6mNe/g/VXldQyT39xsPNX6Az9iZRlmx2Gffp0nT2GqA==</vt:lpwstr>
  </property>
</Properties>
</file>