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ebcd528824396a20af32b6cc0f15add4defbda1"/>
    <w:p>
      <w:pPr>
        <w:pStyle w:val="Heading1"/>
      </w:pPr>
      <w:r>
        <w:t xml:space="preserve">Lesson 10: El valor posicional y la recta numérica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On a number line, represent place value methods for solving addition and subtraction equations that do not require decomposing a ten.</w:t>
      </w:r>
    </w:p>
    <w:bookmarkEnd w:id="24"/>
    <w:bookmarkStart w:id="25" w:name="student-facing-learning-goals"/>
    <w:p>
      <w:pPr>
        <w:pStyle w:val="Heading3"/>
      </w:pPr>
      <w:r>
        <w:t xml:space="preserve">Student-facing Learning Goals</w:t>
      </w:r>
    </w:p>
    <w:p>
      <w:pPr>
        <w:numPr>
          <w:ilvl w:val="0"/>
          <w:numId w:val="1002"/>
        </w:numPr>
        <w:pStyle w:val="Compact"/>
      </w:pPr>
      <w:r>
        <w:t xml:space="preserve">Comparemos métodos usando la recta numérica.</w:t>
      </w:r>
    </w:p>
    <w:bookmarkEnd w:id="25"/>
    <w:bookmarkStart w:id="26" w:name="lesson-purpose"/>
    <w:p>
      <w:pPr>
        <w:pStyle w:val="Heading3"/>
      </w:pPr>
      <w:r>
        <w:t xml:space="preserve">Lesson Purpose</w:t>
      </w:r>
    </w:p>
    <w:p>
      <w:pPr>
        <w:pStyle w:val="FirstParagraph"/>
      </w:pPr>
      <w:r>
        <w:t xml:space="preserve">The purpose of this lesson is for students to compare representations of addition and subtraction methods represented on the number line.</w:t>
      </w:r>
    </w:p>
    <w:p>
      <w:pPr>
        <w:pStyle w:val="BodyText"/>
      </w:pPr>
      <w:r>
        <w:t xml:space="preserve">In previous lessons, students matched addition and subtraction equations and their representations on a number line. They found the value of differences within 100 and represented their thinking on a number line.</w:t>
      </w:r>
    </w:p>
    <w:p>
      <w:pPr>
        <w:pStyle w:val="BodyText"/>
      </w:pPr>
      <w:r>
        <w:t xml:space="preserve">In this lesson, students add and subtract within 100 and represent computation methods on a number line. They compare representations of methods based on place value and make connections across representations (MP2). The expressions in each activity include numbers that elicit methods based on counting on or counting back by place.</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MLR8 (Activity 2)</w:t>
      </w:r>
    </w:p>
    <w:bookmarkEnd w:id="35"/>
    <w:bookmarkStart w:id="36" w:name="instructional-routines"/>
    <w:p>
      <w:pPr>
        <w:pStyle w:val="Heading3"/>
      </w:pPr>
      <w:r>
        <w:t xml:space="preserve">Instructional Routines</w:t>
      </w:r>
    </w:p>
    <w:p>
      <w:pPr>
        <w:pStyle w:val="FirstParagraph"/>
      </w:pPr>
      <w:r>
        <w:t xml:space="preserve">Notice and Wonder (Warm-up)</w:t>
      </w:r>
    </w:p>
    <w:bookmarkEnd w:id="36"/>
    <w:bookmarkStart w:id="37" w:name="materials-to-gather"/>
    <w:p>
      <w:pPr>
        <w:pStyle w:val="Heading3"/>
      </w:pPr>
      <w:r>
        <w:t xml:space="preserve">Materials to Gather</w:t>
      </w:r>
    </w:p>
    <w:p>
      <w:pPr>
        <w:numPr>
          <w:ilvl w:val="0"/>
          <w:numId w:val="1005"/>
        </w:numPr>
        <w:pStyle w:val="Compact"/>
      </w:pPr>
      <w:r>
        <w:t xml:space="preserve">Base-ten blocks: Activity 1,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Why is it important for students to be able to represent their thinking and strategies using varied representations? How can you support students to feel comfortable using other representations?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Resta en la recta numérica</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2.MD.B.6, 2.NBT.B.5</w:t>
            </w:r>
          </w:p>
        </w:tc>
      </w:tr>
    </w:tbl>
    <w:bookmarkEnd w:id="44"/>
    <w:bookmarkStart w:id="48" w:name="student-facing-task-statement"/>
    <w:p>
      <w:pPr>
        <w:pStyle w:val="Heading3"/>
      </w:pPr>
      <w:r>
        <w:t xml:space="preserve">Student-facing Task Statement</w:t>
      </w:r>
    </w:p>
    <w:p>
      <w:pPr>
        <w:pStyle w:val="FirstParagraph"/>
      </w:pPr>
      <m:oMath>
        <m:r>
          <m:t>48</m:t>
        </m:r>
        <m:r>
          <m:rPr>
            <m:sty m:val="p"/>
          </m:rPr>
          <m:t>−</m:t>
        </m:r>
        <m:r>
          <m:t>22</m:t>
        </m:r>
        <m:r>
          <m:rPr>
            <m:sty m:val="p"/>
          </m:rPr>
          <m:t>=</m:t>
        </m:r>
        <m:r>
          <m:rPr>
            <m:sty m:val="p"/>
          </m:rPr>
          <m:t>?</m:t>
        </m:r>
      </m:oMath>
    </w:p>
    <w:p>
      <w:pPr>
        <w:pStyle w:val="BodyText"/>
      </w:pPr>
      <w:r>
        <w:t xml:space="preserve">Encuentra el número que hace que la ecuación sea verdadera. Usa una recta numérica para representar cómo pensaste.</w:t>
      </w:r>
    </w:p>
    <w:p>
      <w:pPr>
        <w:pStyle w:val="BodyText"/>
      </w:pPr>
      <w:r>
        <w:drawing>
          <wp:inline>
            <wp:extent cx="4489234" cy="285389"/>
            <wp:effectExtent b="0" l="0" r="0" t="0"/>
            <wp:docPr descr="" title="" id="46" name="Picture"/>
            <a:graphic>
              <a:graphicData uri="http://schemas.openxmlformats.org/drawingml/2006/picture">
                <pic:pic>
                  <pic:nvPicPr>
                    <pic:cNvPr descr="/app/tmp/embedder-1671060533.0665364.png" id="47" name="Picture"/>
                    <pic:cNvPicPr>
                      <a:picLocks noChangeArrowheads="1" noChangeAspect="1"/>
                    </pic:cNvPicPr>
                  </pic:nvPicPr>
                  <pic:blipFill>
                    <a:blip r:embed="rId45"/>
                    <a:stretch>
                      <a:fillRect/>
                    </a:stretch>
                  </pic:blipFill>
                  <pic:spPr bwMode="auto">
                    <a:xfrm>
                      <a:off x="0" y="0"/>
                      <a:ext cx="4489234" cy="285389"/>
                    </a:xfrm>
                    <a:prstGeom prst="rect">
                      <a:avLst/>
                    </a:prstGeom>
                    <a:noFill/>
                    <a:ln w="9525">
                      <a:noFill/>
                      <a:headEnd/>
                      <a:tailEnd/>
                    </a:ln>
                  </pic:spPr>
                </pic:pic>
              </a:graphicData>
            </a:graphic>
          </wp:inline>
        </w:drawing>
      </w:r>
    </w:p>
    <w:bookmarkEnd w:id="48"/>
    <w:bookmarkStart w:id="49" w:name="student-responses"/>
    <w:p>
      <w:pPr>
        <w:pStyle w:val="Heading3"/>
      </w:pPr>
      <w:r>
        <w:t xml:space="preserve">Student Responses</w:t>
      </w:r>
    </w:p>
    <w:p>
      <w:pPr>
        <w:pStyle w:val="FirstParagraph"/>
      </w:pPr>
      <w:r>
        <w:t xml:space="preserve">Sample responses:</w:t>
      </w:r>
    </w:p>
    <w:p>
      <w:pPr>
        <w:numPr>
          <w:ilvl w:val="0"/>
          <w:numId w:val="1006"/>
        </w:numPr>
        <w:pStyle w:val="Compact"/>
      </w:pPr>
      <w:r>
        <w:t xml:space="preserve">Students show a point on 48 with 2 jumps of 10 and a jump of 2 or one jump of 20 and a jump of 2 to reach 26.</w:t>
      </w:r>
    </w:p>
    <w:p>
      <w:pPr>
        <w:numPr>
          <w:ilvl w:val="0"/>
          <w:numId w:val="1006"/>
        </w:numPr>
        <w:pStyle w:val="Compact"/>
      </w:pPr>
      <w:r>
        <w:t xml:space="preserve">Students show a point on 22 and 2 jumps of 20 and a jump of 6 to reach 48.</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2022-12-14T23:28:53Z</dcterms:created>
  <dcterms:modified xsi:type="dcterms:W3CDTF">2022-12-14T23:28:53Z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3GuNoreKAGlJpYdbl7Tg3x5FH2lqYOdaMzj1299yvn/4b8j72wL4NIxBJEXG0My3J61m737qukG2shCrq329Ig==</vt:lpwstr>
  </property>
</Properties>
</file>