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2bd6b97eb65c6b3a5e5e44de4a9d2847465f15"/>
    <w:p>
      <w:pPr>
        <w:pStyle w:val="Heading2"/>
      </w:pPr>
      <w:r>
        <w:t xml:space="preserve">Lesson 10: Using Probability to Determine Whether Events Are Independent</w:t>
      </w:r>
    </w:p>
    <w:bookmarkEnd w:id="20"/>
    <w:p>
      <w:pPr>
        <w:numPr>
          <w:ilvl w:val="0"/>
          <w:numId w:val="1001"/>
        </w:numPr>
        <w:pStyle w:val="Compact"/>
      </w:pPr>
      <w:r>
        <w:t xml:space="preserve">Let’s take a closer look at dependent and independent events.</w:t>
      </w:r>
    </w:p>
    <w:bookmarkStart w:id="21" w:name="which-one-doesnt-belong-events"/>
    <w:p>
      <w:pPr>
        <w:pStyle w:val="Heading3"/>
      </w:pPr>
      <w:r>
        <w:t xml:space="preserve">10.1: Which One Doesn’t Belong: Events</w:t>
      </w:r>
    </w:p>
    <w:p>
      <w:pPr>
        <w:pStyle w:val="FirstParagraph"/>
      </w:pPr>
      <w:r>
        <w:t xml:space="preserve">A coin is flipped and a standard number cube is rolled. Which one doesn’t belong?</w:t>
      </w:r>
    </w:p>
    <w:p>
      <w:pPr>
        <w:pStyle w:val="BodyText"/>
      </w:pPr>
      <w:r>
        <w:t xml:space="preserve">Set 1</w:t>
      </w:r>
    </w:p>
    <w:p>
      <w:pPr>
        <w:pStyle w:val="BodyText"/>
      </w:pPr>
      <w:r>
        <w:t xml:space="preserve">Event A1: the coin landing heads up</w:t>
      </w:r>
    </w:p>
    <w:p>
      <w:pPr>
        <w:pStyle w:val="BodyText"/>
      </w:pPr>
      <w:r>
        <w:t xml:space="preserve">Event B1: rolling a 3 or 5</w:t>
      </w:r>
    </w:p>
    <w:p>
      <w:pPr>
        <w:pStyle w:val="BodyText"/>
      </w:pPr>
      <w:r>
        <w:t xml:space="preserve">Set 2</w:t>
      </w:r>
    </w:p>
    <w:p>
      <w:pPr>
        <w:pStyle w:val="BodyText"/>
      </w:pPr>
      <w:r>
        <w:t xml:space="preserve">Event A2: rolling a 3 or 5</w:t>
      </w:r>
    </w:p>
    <w:p>
      <w:pPr>
        <w:pStyle w:val="BodyText"/>
      </w:pPr>
      <w:r>
        <w:t xml:space="preserve">Event B2: rolling an odd number</w:t>
      </w:r>
    </w:p>
    <w:p>
      <w:pPr>
        <w:pStyle w:val="BodyText"/>
      </w:pPr>
      <w:r>
        <w:t xml:space="preserve">Set 3</w:t>
      </w:r>
    </w:p>
    <w:p>
      <w:pPr>
        <w:pStyle w:val="BodyText"/>
      </w:pPr>
      <w:r>
        <w:t xml:space="preserve">Event A3: rolling a prime number</w:t>
      </w:r>
    </w:p>
    <w:p>
      <w:pPr>
        <w:pStyle w:val="BodyText"/>
      </w:pPr>
      <w:r>
        <w:t xml:space="preserve">Event B3: rolling an even number</w:t>
      </w:r>
    </w:p>
    <w:p>
      <w:pPr>
        <w:pStyle w:val="BodyText"/>
      </w:pPr>
      <w:r>
        <w:t xml:space="preserve">Set 4</w:t>
      </w:r>
    </w:p>
    <w:p>
      <w:pPr>
        <w:pStyle w:val="BodyText"/>
      </w:pPr>
      <w:r>
        <w:t xml:space="preserve">Event A4: the coin landing heads up</w:t>
      </w:r>
    </w:p>
    <w:p>
      <w:pPr>
        <w:pStyle w:val="BodyText"/>
      </w:pPr>
      <w:r>
        <w:t xml:space="preserve">Event B4: the coin landing tails up</w:t>
      </w:r>
    </w:p>
    <w:bookmarkEnd w:id="21"/>
    <w:bookmarkStart w:id="22" w:name="overtime-wins"/>
    <w:p>
      <w:pPr>
        <w:pStyle w:val="Heading3"/>
      </w:pPr>
      <w:r>
        <w:t xml:space="preserve">10.2: Overtime Wins</w:t>
      </w:r>
    </w:p>
    <w:p>
      <w:pPr>
        <w:pStyle w:val="FirstParagraph"/>
      </w:pPr>
      <w:r>
        <w:t xml:space="preserve">Does a hockey team perform differently in games that go into overtime (or shootout) compared to games that don't? The table shows data about the team over 5 years.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year</w:t>
            </w:r>
          </w:p>
        </w:tc>
        <w:tc>
          <w:tcPr/>
          <w:p>
            <w:pPr>
              <w:pStyle w:val="Compact"/>
              <w:jc w:val="left"/>
            </w:pPr>
            <w:r>
              <w:t xml:space="preserve">games played</w:t>
            </w:r>
          </w:p>
        </w:tc>
        <w:tc>
          <w:tcPr/>
          <w:p>
            <w:pPr>
              <w:pStyle w:val="Compact"/>
              <w:jc w:val="left"/>
            </w:pPr>
            <w:r>
              <w:t xml:space="preserve">total wins</w:t>
            </w:r>
          </w:p>
        </w:tc>
        <w:tc>
          <w:tcPr/>
          <w:p>
            <w:pPr>
              <w:pStyle w:val="Compact"/>
              <w:jc w:val="left"/>
            </w:pPr>
            <w:r>
              <w:t xml:space="preserve">overtime or shootout games played</w:t>
            </w:r>
          </w:p>
        </w:tc>
        <w:tc>
          <w:tcPr/>
          <w:p>
            <w:pPr>
              <w:pStyle w:val="Compact"/>
              <w:jc w:val="left"/>
            </w:pPr>
            <w:r>
              <w:t xml:space="preserve">wins in overtime or shootout games</w:t>
            </w:r>
          </w:p>
        </w:tc>
      </w:tr>
      <w:tr>
        <w:tc>
          <w:tcPr/>
          <w:p>
            <w:pPr>
              <w:pStyle w:val="Compact"/>
              <w:jc w:val="left"/>
            </w:pPr>
            <w:r>
              <w:t xml:space="preserve">2018</w:t>
            </w:r>
          </w:p>
        </w:tc>
        <w:tc>
          <w:tcPr/>
          <w:p>
            <w:pPr>
              <w:pStyle w:val="Compact"/>
              <w:jc w:val="left"/>
            </w:pPr>
            <w:r>
              <w:t xml:space="preserve">82</w:t>
            </w:r>
          </w:p>
        </w:tc>
        <w:tc>
          <w:tcPr/>
          <w:p>
            <w:pPr>
              <w:pStyle w:val="Compact"/>
              <w:jc w:val="left"/>
            </w:pPr>
            <w:r>
              <w:t xml:space="preserve">46</w:t>
            </w:r>
          </w:p>
        </w:tc>
        <w:tc>
          <w:tcPr/>
          <w:p>
            <w:pPr>
              <w:pStyle w:val="Compact"/>
              <w:jc w:val="left"/>
            </w:pPr>
            <w:r>
              <w:t xml:space="preserve">19</w:t>
            </w:r>
          </w:p>
        </w:tc>
        <w:tc>
          <w:tcPr/>
          <w:p>
            <w:pPr>
              <w:pStyle w:val="Compact"/>
              <w:jc w:val="left"/>
            </w:pPr>
            <w:r>
              <w:t xml:space="preserve">6</w:t>
            </w:r>
          </w:p>
        </w:tc>
      </w:tr>
      <w:tr>
        <w:tc>
          <w:tcPr/>
          <w:p>
            <w:pPr>
              <w:pStyle w:val="Compact"/>
              <w:jc w:val="left"/>
            </w:pPr>
            <w:r>
              <w:t xml:space="preserve">2017</w:t>
            </w:r>
          </w:p>
        </w:tc>
        <w:tc>
          <w:tcPr/>
          <w:p>
            <w:pPr>
              <w:pStyle w:val="Compact"/>
              <w:jc w:val="left"/>
            </w:pPr>
            <w:r>
              <w:t xml:space="preserve">82</w:t>
            </w:r>
          </w:p>
        </w:tc>
        <w:tc>
          <w:tcPr/>
          <w:p>
            <w:pPr>
              <w:pStyle w:val="Compact"/>
              <w:jc w:val="left"/>
            </w:pPr>
            <w:r>
              <w:t xml:space="preserve">46</w:t>
            </w:r>
          </w:p>
        </w:tc>
        <w:tc>
          <w:tcPr/>
          <w:p>
            <w:pPr>
              <w:pStyle w:val="Compact"/>
              <w:jc w:val="left"/>
            </w:pPr>
            <w:r>
              <w:t xml:space="preserve">18</w:t>
            </w:r>
          </w:p>
        </w:tc>
        <w:tc>
          <w:tcPr/>
          <w:p>
            <w:pPr>
              <w:pStyle w:val="Compact"/>
              <w:jc w:val="left"/>
            </w:pPr>
            <w:r>
              <w:t xml:space="preserve">7</w:t>
            </w:r>
          </w:p>
        </w:tc>
      </w:tr>
      <w:tr>
        <w:tc>
          <w:tcPr/>
          <w:p>
            <w:pPr>
              <w:pStyle w:val="Compact"/>
              <w:jc w:val="left"/>
            </w:pPr>
            <w:r>
              <w:t xml:space="preserve">2016</w:t>
            </w:r>
          </w:p>
        </w:tc>
        <w:tc>
          <w:tcPr/>
          <w:p>
            <w:pPr>
              <w:pStyle w:val="Compact"/>
              <w:jc w:val="left"/>
            </w:pPr>
            <w:r>
              <w:t xml:space="preserve">82</w:t>
            </w:r>
          </w:p>
        </w:tc>
        <w:tc>
          <w:tcPr/>
          <w:p>
            <w:pPr>
              <w:pStyle w:val="Compact"/>
              <w:jc w:val="left"/>
            </w:pPr>
            <w:r>
              <w:t xml:space="preserve">51</w:t>
            </w:r>
          </w:p>
        </w:tc>
        <w:tc>
          <w:tcPr/>
          <w:p>
            <w:pPr>
              <w:pStyle w:val="Compact"/>
              <w:jc w:val="left"/>
            </w:pPr>
            <w:r>
              <w:t xml:space="preserve">23</w:t>
            </w:r>
          </w:p>
        </w:tc>
        <w:tc>
          <w:tcPr/>
          <w:p>
            <w:pPr>
              <w:pStyle w:val="Compact"/>
              <w:jc w:val="left"/>
            </w:pPr>
            <w:r>
              <w:t xml:space="preserve">16</w:t>
            </w:r>
          </w:p>
        </w:tc>
      </w:tr>
      <w:tr>
        <w:tc>
          <w:tcPr/>
          <w:p>
            <w:pPr>
              <w:pStyle w:val="Compact"/>
              <w:jc w:val="left"/>
            </w:pPr>
            <w:r>
              <w:t xml:space="preserve">2015</w:t>
            </w:r>
          </w:p>
        </w:tc>
        <w:tc>
          <w:tcPr/>
          <w:p>
            <w:pPr>
              <w:pStyle w:val="Compact"/>
              <w:jc w:val="left"/>
            </w:pPr>
            <w:r>
              <w:t xml:space="preserve">82</w:t>
            </w:r>
          </w:p>
        </w:tc>
        <w:tc>
          <w:tcPr/>
          <w:p>
            <w:pPr>
              <w:pStyle w:val="Compact"/>
              <w:jc w:val="left"/>
            </w:pPr>
            <w:r>
              <w:t xml:space="preserve">54</w:t>
            </w:r>
          </w:p>
        </w:tc>
        <w:tc>
          <w:tcPr/>
          <w:p>
            <w:pPr>
              <w:pStyle w:val="Compact"/>
              <w:jc w:val="left"/>
            </w:pPr>
            <w:r>
              <w:t xml:space="preserve">18</w:t>
            </w:r>
          </w:p>
        </w:tc>
        <w:tc>
          <w:tcPr/>
          <w:p>
            <w:pPr>
              <w:pStyle w:val="Compact"/>
              <w:jc w:val="left"/>
            </w:pPr>
            <w:r>
              <w:t xml:space="preserve">10</w:t>
            </w:r>
          </w:p>
        </w:tc>
      </w:tr>
      <w:tr>
        <w:tc>
          <w:tcPr/>
          <w:p>
            <w:pPr>
              <w:pStyle w:val="Compact"/>
              <w:jc w:val="left"/>
            </w:pPr>
            <w:r>
              <w:t xml:space="preserve">2014</w:t>
            </w:r>
          </w:p>
        </w:tc>
        <w:tc>
          <w:tcPr/>
          <w:p>
            <w:pPr>
              <w:pStyle w:val="Compact"/>
              <w:jc w:val="left"/>
            </w:pPr>
            <w:r>
              <w:t xml:space="preserve">82</w:t>
            </w:r>
          </w:p>
        </w:tc>
        <w:tc>
          <w:tcPr/>
          <w:p>
            <w:pPr>
              <w:pStyle w:val="Compact"/>
              <w:jc w:val="left"/>
            </w:pPr>
            <w:r>
              <w:t xml:space="preserve">34</w:t>
            </w:r>
          </w:p>
        </w:tc>
        <w:tc>
          <w:tcPr/>
          <w:p>
            <w:pPr>
              <w:pStyle w:val="Compact"/>
              <w:jc w:val="left"/>
            </w:pPr>
            <w:r>
              <w:t xml:space="preserve">17</w:t>
            </w:r>
          </w:p>
        </w:tc>
        <w:tc>
          <w:tcPr/>
          <w:p>
            <w:pPr>
              <w:pStyle w:val="Compact"/>
              <w:jc w:val="left"/>
            </w:pPr>
            <w:r>
              <w:t xml:space="preserve">5</w:t>
            </w:r>
          </w:p>
        </w:tc>
      </w:tr>
      <w:tr>
        <w:tc>
          <w:tcPr/>
          <w:p>
            <w:pPr>
              <w:pStyle w:val="Compact"/>
              <w:jc w:val="left"/>
            </w:pPr>
            <w:r>
              <w:t xml:space="preserve">total</w:t>
            </w:r>
          </w:p>
        </w:tc>
        <w:tc>
          <w:tcPr/>
          <w:p>
            <w:pPr>
              <w:pStyle w:val="Compact"/>
              <w:jc w:val="left"/>
            </w:pPr>
            <w:r>
              <w:t xml:space="preserve">410</w:t>
            </w:r>
          </w:p>
        </w:tc>
        <w:tc>
          <w:tcPr/>
          <w:p>
            <w:pPr>
              <w:pStyle w:val="Compact"/>
              <w:jc w:val="left"/>
            </w:pPr>
            <w:r>
              <w:t xml:space="preserve">231</w:t>
            </w:r>
          </w:p>
        </w:tc>
        <w:tc>
          <w:tcPr/>
          <w:p>
            <w:pPr>
              <w:pStyle w:val="Compact"/>
              <w:jc w:val="left"/>
            </w:pPr>
            <w:r>
              <w:t xml:space="preserve">95</w:t>
            </w:r>
          </w:p>
        </w:tc>
        <w:tc>
          <w:tcPr/>
          <w:p>
            <w:pPr>
              <w:pStyle w:val="Compact"/>
              <w:jc w:val="left"/>
            </w:pPr>
            <w:r>
              <w:t xml:space="preserve">44</w:t>
            </w:r>
          </w:p>
        </w:tc>
      </w:tr>
    </w:tbl>
    <w:p>
      <w:pPr>
        <w:pStyle w:val="BodyText"/>
      </w:pPr>
      <w:r>
        <w:t xml:space="preserve">Let A represent the event “the hockey team wins a game” and B represent “the game goes to overtime or shootout.”</w:t>
      </w:r>
    </w:p>
    <w:p>
      <w:pPr>
        <w:numPr>
          <w:ilvl w:val="0"/>
          <w:numId w:val="1002"/>
        </w:numPr>
        <w:pStyle w:val="Compact"/>
      </w:pPr>
      <w:r>
        <w:t xml:space="preserve">Use the data to estimate the probabilities. Explain or show your reasoning.</w:t>
      </w:r>
    </w:p>
    <w:p>
      <w:pPr>
        <w:numPr>
          <w:ilvl w:val="1"/>
          <w:numId w:val="1003"/>
        </w:numPr>
        <w:pStyle w:val="Compact"/>
      </w:pPr>
      <m:oMath>
        <m:r>
          <m:t>P</m:t>
        </m:r>
        <m:d>
          <m:dPr>
            <m:begChr m:val="("/>
            <m:endChr m:val=")"/>
            <m:sepChr m:val=""/>
            <m:grow/>
          </m:dPr>
          <m:e>
            <m:r>
              <m:rPr>
                <m:nor/>
                <m:sty m:val="p"/>
              </m:rPr>
              <m:t>A</m:t>
            </m:r>
          </m:e>
        </m:d>
      </m:oMath>
    </w:p>
    <w:p>
      <w:pPr>
        <w:numPr>
          <w:ilvl w:val="1"/>
          <w:numId w:val="1003"/>
        </w:numPr>
        <w:pStyle w:val="Compact"/>
      </w:pPr>
      <m:oMath>
        <m:r>
          <m:t>P</m:t>
        </m:r>
        <m:d>
          <m:dPr>
            <m:begChr m:val="("/>
            <m:endChr m:val=")"/>
            <m:sepChr m:val=""/>
            <m:grow/>
          </m:dPr>
          <m:e>
            <m:r>
              <m:rPr>
                <m:nor/>
                <m:sty m:val="p"/>
              </m:rPr>
              <m:t>B</m:t>
            </m:r>
          </m:e>
        </m:d>
      </m:oMath>
    </w:p>
    <w:p>
      <w:pPr>
        <w:numPr>
          <w:ilvl w:val="1"/>
          <w:numId w:val="1003"/>
        </w:numPr>
        <w:pStyle w:val="Compact"/>
      </w:pPr>
      <m:oMath>
        <m:r>
          <m:t>P</m:t>
        </m:r>
        <m:d>
          <m:dPr>
            <m:begChr m:val="("/>
            <m:endChr m:val=")"/>
            <m:sepChr m:val=""/>
            <m:grow/>
          </m:dPr>
          <m:e>
            <m:r>
              <m:rPr>
                <m:nor/>
                <m:sty m:val="p"/>
              </m:rPr>
              <m:t>A and B</m:t>
            </m:r>
          </m:e>
        </m:d>
      </m:oMath>
    </w:p>
    <w:p>
      <w:pPr>
        <w:numPr>
          <w:ilvl w:val="1"/>
          <w:numId w:val="1003"/>
        </w:numPr>
        <w:pStyle w:val="Compact"/>
      </w:pPr>
      <m:oMath>
        <m:r>
          <m:t>P</m:t>
        </m:r>
        <m:d>
          <m:dPr>
            <m:begChr m:val="("/>
            <m:endChr m:val=")"/>
            <m:sepChr m:val=""/>
            <m:grow/>
          </m:dPr>
          <m:e>
            <m:r>
              <m:rPr>
                <m:nor/>
                <m:sty m:val="p"/>
              </m:rPr>
              <m:t>A | B</m:t>
            </m:r>
          </m:e>
        </m:d>
      </m:oMath>
    </w:p>
    <w:p>
      <w:pPr>
        <w:numPr>
          <w:ilvl w:val="0"/>
          <w:numId w:val="1002"/>
        </w:numPr>
        <w:pStyle w:val="Compact"/>
      </w:pPr>
      <w:r>
        <w:t xml:space="preserve">We have seen two ways to check for independence using probability. Use your estimates to check whether each might be true.</w:t>
      </w:r>
    </w:p>
    <w:p>
      <w:pPr>
        <w:numPr>
          <w:ilvl w:val="1"/>
          <w:numId w:val="1004"/>
        </w:numPr>
        <w:pStyle w:val="Compact"/>
      </w:pPr>
      <m:oMath>
        <m:r>
          <m:t>P</m:t>
        </m:r>
        <m:d>
          <m:dPr>
            <m:begChr m:val="("/>
            <m:endChr m:val=")"/>
            <m:sepChr m:val=""/>
            <m:grow/>
          </m:dPr>
          <m:e>
            <m:r>
              <m:rPr>
                <m:nor/>
                <m:sty m:val="p"/>
              </m:rPr>
              <m:t>A | B</m:t>
            </m:r>
          </m:e>
        </m:d>
        <m:r>
          <m:rPr>
            <m:sty m:val="p"/>
          </m:rPr>
          <m:t>=</m:t>
        </m:r>
        <m:r>
          <m:t>P</m:t>
        </m:r>
        <m:d>
          <m:dPr>
            <m:begChr m:val="("/>
            <m:endChr m:val=")"/>
            <m:sepChr m:val=""/>
            <m:grow/>
          </m:dPr>
          <m:e>
            <m:r>
              <m:rPr>
                <m:nor/>
                <m:sty m:val="p"/>
              </m:rPr>
              <m:t>A</m:t>
            </m:r>
          </m:e>
        </m:d>
      </m:oMath>
    </w:p>
    <w:p>
      <w:pPr>
        <w:numPr>
          <w:ilvl w:val="1"/>
          <w:numId w:val="1004"/>
        </w:numPr>
        <w:pStyle w:val="Compact"/>
      </w:pPr>
      <m:oMath>
        <m:r>
          <m:t>P</m:t>
        </m:r>
        <m:d>
          <m:dPr>
            <m:begChr m:val="("/>
            <m:endChr m:val=")"/>
            <m:sepChr m:val=""/>
            <m:grow/>
          </m:dPr>
          <m:e>
            <m:r>
              <m:rPr>
                <m:nor/>
                <m:sty m:val="p"/>
              </m:rPr>
              <m:t>A and B</m:t>
            </m:r>
          </m:e>
        </m:d>
        <m:r>
          <m:rPr>
            <m:sty m:val="p"/>
          </m:rPr>
          <m:t>=</m:t>
        </m:r>
        <m:r>
          <m:t>P</m:t>
        </m:r>
        <m:d>
          <m:dPr>
            <m:begChr m:val="("/>
            <m:endChr m:val=")"/>
            <m:sepChr m:val=""/>
            <m:grow/>
          </m:dPr>
          <m:e>
            <m:r>
              <m:rPr>
                <m:nor/>
                <m:sty m:val="p"/>
              </m:rPr>
              <m:t>A</m:t>
            </m:r>
          </m:e>
        </m:d>
        <m:r>
          <m:rPr>
            <m:sty m:val="p"/>
          </m:rPr>
          <m:t>⋅</m:t>
        </m:r>
        <m:r>
          <m:t>P</m:t>
        </m:r>
        <m:d>
          <m:dPr>
            <m:begChr m:val="("/>
            <m:endChr m:val=")"/>
            <m:sepChr m:val=""/>
            <m:grow/>
          </m:dPr>
          <m:e>
            <m:r>
              <m:rPr>
                <m:nor/>
                <m:sty m:val="p"/>
              </m:rPr>
              <m:t>B</m:t>
            </m:r>
          </m:e>
        </m:d>
      </m:oMath>
    </w:p>
    <w:p>
      <w:pPr>
        <w:numPr>
          <w:ilvl w:val="0"/>
          <w:numId w:val="1002"/>
        </w:numPr>
        <w:pStyle w:val="Compact"/>
      </w:pPr>
      <w:r>
        <w:t xml:space="preserve">Based on these results, do you think the events are independent?</w:t>
      </w:r>
    </w:p>
    <w:bookmarkEnd w:id="22"/>
    <w:bookmarkStart w:id="24" w:name="genetic-testing"/>
    <w:p>
      <w:pPr>
        <w:pStyle w:val="Heading3"/>
      </w:pPr>
      <w:r>
        <w:t xml:space="preserve">10.3: Genetic Testing</w:t>
      </w:r>
    </w:p>
    <w:p>
      <w:pPr>
        <w:pStyle w:val="FirstParagraph"/>
      </w:pPr>
      <w:r>
        <w:t xml:space="preserve">A suspected cause of a disease is a variation in a certain gene. A study gathers at-risk people at random and tests them for the disease as well as for the genetic variation.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has the disease</w:t>
            </w:r>
          </w:p>
        </w:tc>
        <w:tc>
          <w:tcPr/>
          <w:p>
            <w:pPr>
              <w:pStyle w:val="Compact"/>
              <w:jc w:val="left"/>
            </w:pPr>
            <w:r>
              <w:t xml:space="preserve">does not have the disease</w:t>
            </w:r>
          </w:p>
        </w:tc>
      </w:tr>
      <w:tr>
        <w:tc>
          <w:tcPr/>
          <w:p>
            <w:pPr>
              <w:pStyle w:val="Compact"/>
              <w:jc w:val="left"/>
            </w:pPr>
            <w:r>
              <w:t xml:space="preserve">has the genetic variation</w:t>
            </w:r>
          </w:p>
        </w:tc>
        <w:tc>
          <w:tcPr/>
          <w:p>
            <w:pPr>
              <w:pStyle w:val="Compact"/>
              <w:jc w:val="left"/>
            </w:pPr>
            <w:r>
              <w:t xml:space="preserve">80</w:t>
            </w:r>
          </w:p>
        </w:tc>
        <w:tc>
          <w:tcPr/>
          <w:p>
            <w:pPr>
              <w:pStyle w:val="Compact"/>
              <w:jc w:val="left"/>
            </w:pPr>
            <w:r>
              <w:t xml:space="preserve">12</w:t>
            </w:r>
          </w:p>
        </w:tc>
      </w:tr>
      <w:tr>
        <w:tc>
          <w:tcPr/>
          <w:p>
            <w:pPr>
              <w:pStyle w:val="Compact"/>
              <w:jc w:val="left"/>
            </w:pPr>
            <w:r>
              <w:t xml:space="preserve">does not have the genetic variation</w:t>
            </w:r>
          </w:p>
        </w:tc>
        <w:tc>
          <w:tcPr/>
          <w:p>
            <w:pPr>
              <w:pStyle w:val="Compact"/>
              <w:jc w:val="left"/>
            </w:pPr>
            <w:r>
              <w:t xml:space="preserve">1,055</w:t>
            </w:r>
          </w:p>
        </w:tc>
        <w:tc>
          <w:tcPr/>
          <w:p>
            <w:pPr>
              <w:pStyle w:val="Compact"/>
              <w:jc w:val="left"/>
            </w:pPr>
            <w:r>
              <w:t xml:space="preserve">1,160</w:t>
            </w:r>
          </w:p>
        </w:tc>
      </w:tr>
    </w:tbl>
    <w:p>
      <w:pPr>
        <w:pStyle w:val="BodyText"/>
      </w:pPr>
      <w:r>
        <w:t xml:space="preserve">A person from the study is selected at random. Let A represent the event “has the disease” and B represent “has the genetic variation.”</w:t>
      </w:r>
    </w:p>
    <w:p>
      <w:pPr>
        <w:numPr>
          <w:ilvl w:val="0"/>
          <w:numId w:val="1005"/>
        </w:numPr>
        <w:pStyle w:val="Compact"/>
      </w:pPr>
      <w:r>
        <w:t xml:space="preserve">Use the table to find the probabilities. Show your reasoning.</w:t>
      </w:r>
    </w:p>
    <w:p>
      <w:pPr>
        <w:numPr>
          <w:ilvl w:val="1"/>
          <w:numId w:val="1006"/>
        </w:numPr>
        <w:pStyle w:val="Compact"/>
      </w:pPr>
      <m:oMath>
        <m:r>
          <m:t>P</m:t>
        </m:r>
        <m:d>
          <m:dPr>
            <m:begChr m:val="("/>
            <m:endChr m:val=")"/>
            <m:sepChr m:val=""/>
            <m:grow/>
          </m:dPr>
          <m:e>
            <m:r>
              <m:rPr>
                <m:nor/>
                <m:sty m:val="p"/>
              </m:rPr>
              <m:t>A</m:t>
            </m:r>
          </m:e>
        </m:d>
      </m:oMath>
    </w:p>
    <w:p>
      <w:pPr>
        <w:numPr>
          <w:ilvl w:val="1"/>
          <w:numId w:val="1006"/>
        </w:numPr>
        <w:pStyle w:val="Compact"/>
      </w:pPr>
      <m:oMath>
        <m:r>
          <m:t>P</m:t>
        </m:r>
        <m:d>
          <m:dPr>
            <m:begChr m:val="("/>
            <m:endChr m:val=")"/>
            <m:sepChr m:val=""/>
            <m:grow/>
          </m:dPr>
          <m:e>
            <m:r>
              <m:rPr>
                <m:nor/>
                <m:sty m:val="p"/>
              </m:rPr>
              <m:t>B</m:t>
            </m:r>
          </m:e>
        </m:d>
      </m:oMath>
    </w:p>
    <w:p>
      <w:pPr>
        <w:numPr>
          <w:ilvl w:val="1"/>
          <w:numId w:val="1006"/>
        </w:numPr>
        <w:pStyle w:val="Compact"/>
      </w:pPr>
      <m:oMath>
        <m:r>
          <m:t>P</m:t>
        </m:r>
        <m:d>
          <m:dPr>
            <m:begChr m:val="("/>
            <m:endChr m:val=")"/>
            <m:sepChr m:val=""/>
            <m:grow/>
          </m:dPr>
          <m:e>
            <m:r>
              <m:rPr>
                <m:nor/>
                <m:sty m:val="p"/>
              </m:rPr>
              <m:t>A and B</m:t>
            </m:r>
          </m:e>
        </m:d>
      </m:oMath>
    </w:p>
    <w:p>
      <w:pPr>
        <w:numPr>
          <w:ilvl w:val="1"/>
          <w:numId w:val="1006"/>
        </w:numPr>
        <w:pStyle w:val="Compact"/>
      </w:pPr>
      <m:oMath>
        <m:r>
          <m:t>P</m:t>
        </m:r>
        <m:d>
          <m:dPr>
            <m:begChr m:val="("/>
            <m:endChr m:val=")"/>
            <m:sepChr m:val=""/>
            <m:grow/>
          </m:dPr>
          <m:e>
            <m:r>
              <m:rPr>
                <m:nor/>
                <m:sty m:val="p"/>
              </m:rPr>
              <m:t>A | B</m:t>
            </m:r>
          </m:e>
        </m:d>
      </m:oMath>
    </w:p>
    <w:p>
      <w:pPr>
        <w:numPr>
          <w:ilvl w:val="0"/>
          <w:numId w:val="1005"/>
        </w:numPr>
        <w:pStyle w:val="Compact"/>
      </w:pPr>
      <w:r>
        <w:t xml:space="preserve">Based on these probabilities, are the events independent? Explain your reasoning.</w:t>
      </w:r>
    </w:p>
    <w:p>
      <w:pPr>
        <w:numPr>
          <w:ilvl w:val="0"/>
          <w:numId w:val="1005"/>
        </w:numPr>
        <w:pStyle w:val="Compact"/>
      </w:pPr>
      <w:r>
        <w:t xml:space="preserve">A company that tests for this genetic variation has determined that someone has the variation and wants to inform the person that they may be at risk of developing this disease when they get older. Based on this study, what percentage chance of getting the disease should the company report as an estimate to the person? Explain your reasoning.</w:t>
      </w:r>
    </w:p>
    <w:bookmarkStart w:id="23" w:name="are-you-ready-for-more"/>
    <w:p>
      <w:pPr>
        <w:pStyle w:val="Heading4"/>
      </w:pPr>
      <w:r>
        <w:t xml:space="preserve">Are you ready for more?</w:t>
      </w:r>
    </w:p>
    <w:p>
      <w:pPr>
        <w:pStyle w:val="FirstParagraph"/>
      </w:pPr>
      <w:r>
        <w:t xml:space="preserve">Find or collect your own data that can be represented using a two-way table. Some ideas include finding data about a sports team (shooting percentage greater than 50% or less than 50% vs. winning or losing) or clinical trials for a medication (placebo or medication vs. symptom or no symptom).</w:t>
      </w:r>
    </w:p>
    <w:p>
      <w:pPr>
        <w:numPr>
          <w:ilvl w:val="0"/>
          <w:numId w:val="1007"/>
        </w:numPr>
        <w:pStyle w:val="Compact"/>
      </w:pPr>
      <w:r>
        <w:t xml:space="preserve">Create a two-way table to represent the sample space.</w:t>
      </w:r>
    </w:p>
    <w:p>
      <w:pPr>
        <w:numPr>
          <w:ilvl w:val="0"/>
          <w:numId w:val="1007"/>
        </w:numPr>
        <w:pStyle w:val="Compact"/>
      </w:pPr>
      <w:r>
        <w:t xml:space="preserve">Use probabilities to determine whether events summarized in the table are dependent or independent events.</w:t>
      </w:r>
    </w:p>
    <w:p>
      <w:pPr>
        <w:numPr>
          <w:ilvl w:val="0"/>
          <w:numId w:val="1007"/>
        </w:numPr>
        <w:pStyle w:val="Compact"/>
      </w:pPr>
      <w:r>
        <w:t xml:space="preserve">When data is collected in an experiment or a survey it is often difficult to show evidence that events are dependent. Why do you think this occurs? Explain your reasoning.</w:t>
      </w:r>
    </w:p>
    <w:bookmarkEnd w:id="23"/>
    <w:bookmarkEnd w:id="24"/>
    <w:bookmarkStart w:id="28" w:name="lesson-10-summary"/>
    <w:p>
      <w:pPr>
        <w:pStyle w:val="Heading3"/>
      </w:pPr>
      <w:r>
        <w:t xml:space="preserve">Lesson 10 Summary</w:t>
      </w:r>
    </w:p>
    <w:p>
      <w:pPr>
        <w:pStyle w:val="FirstParagraph"/>
      </w:pPr>
      <w:r>
        <w:t xml:space="preserve">Although it may not always be easy to determine whether events are dependent or independent based on their descriptions alone, there are several ways to check for independence using probabilities.</w:t>
      </w:r>
    </w:p>
    <w:p>
      <w:pPr>
        <w:pStyle w:val="BodyText"/>
      </w:pPr>
      <w:r>
        <w:t xml:space="preserve">One way to recognize independence is by understanding the experiment well enough to see if it fits the definition:</w:t>
      </w:r>
    </w:p>
    <w:p>
      <w:pPr>
        <w:numPr>
          <w:ilvl w:val="0"/>
          <w:numId w:val="1008"/>
        </w:numPr>
        <w:pStyle w:val="Compact"/>
      </w:pPr>
      <w:r>
        <w:t xml:space="preserve">Events A and B are independent if the probability of Event A occurring does not change whether Event B occurs or not.</w:t>
      </w:r>
    </w:p>
    <w:p>
      <w:pPr>
        <w:pStyle w:val="FirstParagraph"/>
      </w:pPr>
      <w:r>
        <w:t xml:space="preserve">An example of independence that can be found this way might be the events “a coin landing heads up” and “rolling a 4 on a number cube” when flipping a coin and rolling a standard number cube. Whether the coin lands heads up or not does not change the probability of rolling a 4 on a number cube.</w:t>
      </w:r>
    </w:p>
    <w:p>
      <w:pPr>
        <w:pStyle w:val="BodyText"/>
      </w:pPr>
      <w:r>
        <w:t xml:space="preserve">A second way to recognize independence is to use conditional probability:</w:t>
      </w:r>
    </w:p>
    <w:p>
      <w:pPr>
        <w:numPr>
          <w:ilvl w:val="0"/>
          <w:numId w:val="1009"/>
        </w:numPr>
        <w:pStyle w:val="Compact"/>
      </w:pPr>
      <w:r>
        <w:t xml:space="preserve">Events A and B are independent if</w:t>
      </w:r>
      <w:r>
        <w:t xml:space="preserve"> </w:t>
      </w:r>
      <m:oMath>
        <m:r>
          <m:t>P</m:t>
        </m:r>
        <m:d>
          <m:dPr>
            <m:begChr m:val="("/>
            <m:endChr m:val=")"/>
            <m:sepChr m:val=""/>
            <m:grow/>
          </m:dPr>
          <m:e>
            <m:r>
              <m:rPr>
                <m:nor/>
                <m:sty m:val="p"/>
              </m:rPr>
              <m:t>A | B</m:t>
            </m:r>
          </m:e>
        </m:d>
        <m:r>
          <m:rPr>
            <m:sty m:val="p"/>
          </m:rPr>
          <m:t>=</m:t>
        </m:r>
        <m:r>
          <m:t>P</m:t>
        </m:r>
        <m:d>
          <m:dPr>
            <m:begChr m:val="("/>
            <m:endChr m:val=")"/>
            <m:sepChr m:val=""/>
            <m:grow/>
          </m:dPr>
          <m:e>
            <m:r>
              <m:rPr>
                <m:nor/>
                <m:sty m:val="p"/>
              </m:rPr>
              <m:t>A</m:t>
            </m:r>
          </m:e>
        </m:d>
      </m:oMath>
    </w:p>
    <w:p>
      <w:pPr>
        <w:pStyle w:val="FirstParagraph"/>
      </w:pPr>
      <w:r>
        <w:t xml:space="preserve">An example of independence that can be found this way might be the events “gets a hit on the second time to bat in a game” and “struck out in the first at bat in a game” for a baseball player in games for a season. By looking at what happens when the player has his second at bat, we can estimate that</w:t>
      </w:r>
      <w:r>
        <w:t xml:space="preserve"> </w:t>
      </w:r>
      <m:oMath>
        <m:r>
          <m:t>P</m:t>
        </m:r>
        <m:d>
          <m:dPr>
            <m:begChr m:val="("/>
            <m:endChr m:val=")"/>
            <m:sepChr m:val=""/>
            <m:grow/>
          </m:dPr>
          <m:e>
            <m:r>
              <m:rPr>
                <m:nor/>
                <m:sty m:val="p"/>
              </m:rPr>
              <m:t>hit on second at bat</m:t>
            </m:r>
          </m:e>
        </m:d>
        <m:r>
          <m:rPr>
            <m:sty m:val="p"/>
          </m:rPr>
          <m:t>=</m:t>
        </m:r>
        <m:r>
          <m:t>0.324</m:t>
        </m:r>
      </m:oMath>
      <w:r>
        <w:t xml:space="preserve"> </w:t>
      </w:r>
      <w:r>
        <w:t xml:space="preserve">and by looking only at the second at bat after a strikeout, we can estimate that</w:t>
      </w:r>
      <w:r>
        <w:t xml:space="preserve"> </w:t>
      </w:r>
      <m:oMath>
        <m:r>
          <m:t>P</m:t>
        </m:r>
        <m:d>
          <m:dPr>
            <m:begChr m:val="("/>
            <m:endChr m:val=")"/>
            <m:sepChr m:val=""/>
            <m:grow/>
          </m:dPr>
          <m:e>
            <m:r>
              <m:rPr>
                <m:nor/>
                <m:sty m:val="p"/>
              </m:rPr>
              <m:t>hit on second at bat | strike out on first at bat</m:t>
            </m:r>
          </m:e>
        </m:d>
        <m:r>
          <m:rPr>
            <m:sty m:val="p"/>
          </m:rPr>
          <m:t>=</m:t>
        </m:r>
        <m:r>
          <m:t>0.324</m:t>
        </m:r>
      </m:oMath>
      <w:r>
        <w:t xml:space="preserve"> </w:t>
      </w:r>
      <w:r>
        <w:t xml:space="preserve">so the events are independent.</w:t>
      </w:r>
    </w:p>
    <w:p>
      <w:pPr>
        <w:pStyle w:val="BodyText"/>
      </w:pPr>
      <w:r>
        <w:t xml:space="preserve">Another way to recognize independence is to look at the probability of both events happening:</w:t>
      </w:r>
    </w:p>
    <w:p>
      <w:pPr>
        <w:numPr>
          <w:ilvl w:val="0"/>
          <w:numId w:val="1010"/>
        </w:numPr>
        <w:pStyle w:val="Compact"/>
      </w:pPr>
      <w:r>
        <w:t xml:space="preserve">Events A and B are independent if</w:t>
      </w:r>
      <w:r>
        <w:t xml:space="preserve"> </w:t>
      </w:r>
      <m:oMath>
        <m:r>
          <m:t>P</m:t>
        </m:r>
        <m:d>
          <m:dPr>
            <m:begChr m:val="("/>
            <m:endChr m:val=")"/>
            <m:sepChr m:val=""/>
            <m:grow/>
          </m:dPr>
          <m:e>
            <m:r>
              <m:rPr>
                <m:nor/>
                <m:sty m:val="p"/>
              </m:rPr>
              <m:t>A and B</m:t>
            </m:r>
          </m:e>
        </m:d>
        <m:r>
          <m:rPr>
            <m:sty m:val="p"/>
          </m:rPr>
          <m:t>=</m:t>
        </m:r>
        <m:r>
          <m:t>P</m:t>
        </m:r>
        <m:d>
          <m:dPr>
            <m:begChr m:val="("/>
            <m:endChr m:val=")"/>
            <m:sepChr m:val=""/>
            <m:grow/>
          </m:dPr>
          <m:e>
            <m:r>
              <m:rPr>
                <m:nor/>
                <m:sty m:val="p"/>
              </m:rPr>
              <m:t>A</m:t>
            </m:r>
          </m:e>
        </m:d>
        <m:r>
          <m:rPr>
            <m:sty m:val="p"/>
          </m:rPr>
          <m:t>⋅</m:t>
        </m:r>
        <m:r>
          <m:t>P</m:t>
        </m:r>
        <m:d>
          <m:dPr>
            <m:begChr m:val="("/>
            <m:endChr m:val=")"/>
            <m:sepChr m:val=""/>
            <m:grow/>
          </m:dPr>
          <m:e>
            <m:r>
              <m:rPr>
                <m:nor/>
                <m:sty m:val="p"/>
              </m:rPr>
              <m:t>B</m:t>
            </m:r>
          </m:e>
        </m:d>
      </m:oMath>
    </w:p>
    <w:p>
      <w:pPr>
        <w:pStyle w:val="FirstParagraph"/>
      </w:pPr>
      <w:r>
        <w:t xml:space="preserve">An example of independence that can be found this way might be the events “making the first free throw shot” and “making the second free throw shot” for a basketball player shooting two free throws after a foul. By looking at the outcomes of the two shots for the player throughout the year, we can estimate that</w:t>
      </w:r>
      <w:r>
        <w:t xml:space="preserve"> </w:t>
      </w:r>
      <m:oMath>
        <m:r>
          <m:t>P</m:t>
        </m:r>
        <m:d>
          <m:dPr>
            <m:begChr m:val="("/>
            <m:endChr m:val=")"/>
            <m:sepChr m:val=""/>
            <m:grow/>
          </m:dPr>
          <m:e>
            <m:r>
              <m:rPr>
                <m:nor/>
                <m:sty m:val="p"/>
              </m:rPr>
              <m:t>make the first shot</m:t>
            </m:r>
          </m:e>
        </m:d>
        <m:r>
          <m:rPr>
            <m:sty m:val="p"/>
          </m:rPr>
          <m:t>=</m:t>
        </m:r>
        <m:r>
          <m:t>0.72</m:t>
        </m:r>
      </m:oMath>
      <w:r>
        <w:t xml:space="preserve">,</w:t>
      </w:r>
      <w:r>
        <w:t xml:space="preserve"> </w:t>
      </w:r>
      <m:oMath>
        <m:r>
          <m:t>P</m:t>
        </m:r>
        <m:d>
          <m:dPr>
            <m:begChr m:val="("/>
            <m:endChr m:val=")"/>
            <m:sepChr m:val=""/>
            <m:grow/>
          </m:dPr>
          <m:e>
            <m:r>
              <m:rPr>
                <m:nor/>
                <m:sty m:val="p"/>
              </m:rPr>
              <m:t>make the second shot</m:t>
            </m:r>
          </m:e>
        </m:d>
        <m:r>
          <m:rPr>
            <m:sty m:val="p"/>
          </m:rPr>
          <m:t>=</m:t>
        </m:r>
        <m:r>
          <m:t>0.72</m:t>
        </m:r>
      </m:oMath>
      <w:r>
        <w:t xml:space="preserve"> </w:t>
      </w:r>
      <w:r>
        <w:t xml:space="preserve">and</w:t>
      </w:r>
      <w:r>
        <w:t xml:space="preserve"> </w:t>
      </w:r>
      <m:oMath>
        <m:r>
          <m:t>P</m:t>
        </m:r>
        <m:d>
          <m:dPr>
            <m:begChr m:val="("/>
            <m:endChr m:val=")"/>
            <m:sepChr m:val=""/>
            <m:grow/>
          </m:dPr>
          <m:e>
            <m:r>
              <m:rPr>
                <m:nor/>
                <m:sty m:val="p"/>
              </m:rPr>
              <m:t>make the first shot and make the second shot</m:t>
            </m:r>
          </m:e>
        </m:d>
        <m:r>
          <m:rPr>
            <m:sty m:val="p"/>
          </m:rPr>
          <m:t>=</m:t>
        </m:r>
        <m:r>
          <m:t>0.52</m:t>
        </m:r>
      </m:oMath>
      <w:r>
        <w:t xml:space="preserve">. The events are independent since</w:t>
      </w:r>
      <w:r>
        <w:t xml:space="preserve"> </w:t>
      </w:r>
      <m:oMath>
        <m:r>
          <m:t>0.72</m:t>
        </m:r>
        <m:r>
          <m:rPr>
            <m:sty m:val="p"/>
          </m:rPr>
          <m:t>⋅</m:t>
        </m:r>
        <m:r>
          <m:t>0.72</m:t>
        </m:r>
        <m:r>
          <m:rPr>
            <m:sty m:val="p"/>
          </m:rPr>
          <m:t>≈</m:t>
        </m:r>
        <m:r>
          <m:t>0.52</m:t>
        </m:r>
      </m:oMath>
      <w:r>
        <w:t xml:space="preserv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2022-12-14T06:14:27Z</dcterms:created>
  <dcterms:modified xsi:type="dcterms:W3CDTF">2022-12-14T06:14:27Z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PHqBe1r3i5XCGjirdhji/Tg+Nk9QPMqIOT4SSYcEEugYfsQiNn9zyAf+m7UnfM6VAdZPyUS2l5O8tPc58wsRtQ==</vt:lpwstr>
  </property>
</Properties>
</file>