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3.xml" ContentType="application/vnd.openxmlformats-officedocument.wordprocessingml.head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media/rId34.png" ContentType="image/png"/>
  <Override PartName="/word/media/rId21.png" ContentType="image/png"/>
  <Override PartName="/word/media/rId24.png" ContentType="image/png"/>
  <Override PartName="/word/media/rId29.png" ContentType="image/png"/>
  <Override PartName="/word/media/image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unit-1-lesson-7-area-of-triangles"/>
    <w:p>
      <w:pPr>
        <w:pStyle w:val="Heading2"/>
      </w:pPr>
      <w:r>
        <w:t xml:space="preserve">Unit 1 Lesson 7: Area of Triangles</w:t>
      </w:r>
    </w:p>
    <w:bookmarkEnd w:id="20"/>
    <w:bookmarkStart w:id="28" w:name="composing-parallelograms-warm-up"/>
    <w:p>
      <w:pPr>
        <w:pStyle w:val="Heading3"/>
      </w:pPr>
      <w:r>
        <w:t xml:space="preserve">1 Composing Parallelograms (Warm up)</w:t>
      </w:r>
    </w:p>
    <w:bookmarkStart w:id="27" w:name="student-task-statement"/>
    <w:p>
      <w:pPr>
        <w:pStyle w:val="Heading4"/>
      </w:pPr>
      <w:r>
        <w:t xml:space="preserve">Student Task Statement</w:t>
      </w:r>
    </w:p>
    <w:p>
      <w:pPr>
        <w:pStyle w:val="FirstParagraph"/>
      </w:pPr>
      <w:r>
        <w:t xml:space="preserve">Here is Triangle M.</w:t>
      </w:r>
    </w:p>
    <w:p>
      <w:pPr>
        <w:pStyle w:val="BodyText"/>
      </w:pPr>
      <w:r>
        <w:drawing>
          <wp:inline>
            <wp:extent cx="1498515" cy="1122357"/>
            <wp:effectExtent b="0" l="0" r="0" t="0"/>
            <wp:docPr descr="A triangle labeled “M”. The left side is 4 units tall and the top side is 6 units wide." title="" id="22" name="Picture"/>
            <a:graphic>
              <a:graphicData uri="http://schemas.openxmlformats.org/drawingml/2006/picture">
                <pic:pic>
                  <pic:nvPicPr>
                    <pic:cNvPr descr="/app/tmp/embedder-1671075025.39739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8515" cy="11223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Han made a copy of Triangle M and composed three different parallelograms using the original M and the copy, as shown here.</w:t>
      </w:r>
    </w:p>
    <w:p>
      <w:pPr>
        <w:pStyle w:val="BodyText"/>
      </w:pPr>
      <w:r>
        <w:drawing>
          <wp:inline>
            <wp:extent cx="5504749" cy="2024524"/>
            <wp:effectExtent b="0" l="0" r="0" t="0"/>
            <wp:docPr descr="3 different parallelograms on a grid composed of Triangle M and a copy." title="" id="25" name="Picture"/>
            <a:graphic>
              <a:graphicData uri="http://schemas.openxmlformats.org/drawingml/2006/picture">
                <pic:pic>
                  <pic:nvPicPr>
                    <pic:cNvPr descr="/app/tmp/embedder-1671075025.4195497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4749" cy="20245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1"/>
        </w:numPr>
      </w:pPr>
      <w:r>
        <w:t xml:space="preserve">For each parallelogram Han composed, identify a base and a corresponding height, and write the measurements on the drawing.</w:t>
      </w:r>
    </w:p>
    <w:p>
      <w:pPr>
        <w:numPr>
          <w:ilvl w:val="0"/>
          <w:numId w:val="1001"/>
        </w:numPr>
        <w:pStyle w:val="Compact"/>
      </w:pPr>
      <w:r>
        <w:t xml:space="preserve">Find the area of each parallelogram Han composed. Show your reasoning.</w:t>
      </w:r>
    </w:p>
    <w:bookmarkEnd w:id="27"/>
    <w:bookmarkEnd w:id="28"/>
    <w:bookmarkStart w:id="33" w:name="more-triangles"/>
    <w:p>
      <w:pPr>
        <w:pStyle w:val="Heading3"/>
      </w:pPr>
      <w:r>
        <w:t xml:space="preserve">2 More Triangles</w:t>
      </w:r>
    </w:p>
    <w:bookmarkStart w:id="32" w:name="student-task-statement-1"/>
    <w:p>
      <w:pPr>
        <w:pStyle w:val="Heading4"/>
      </w:pPr>
      <w:r>
        <w:t xml:space="preserve">Student Task Statement</w:t>
      </w:r>
    </w:p>
    <w:p>
      <w:pPr>
        <w:pStyle w:val="FirstParagraph"/>
      </w:pPr>
      <w:r>
        <w:t xml:space="preserve">Find the areas of at least two of these triangles. Show your reasoning.</w:t>
      </w:r>
    </w:p>
    <w:p>
      <w:pPr>
        <w:pStyle w:val="BodyText"/>
      </w:pPr>
      <w:r>
        <w:drawing>
          <wp:inline>
            <wp:extent cx="5516981" cy="4835004"/>
            <wp:effectExtent b="0" l="0" r="0" t="0"/>
            <wp:docPr descr="Four triangles on a grid labeled A--D." title="" id="30" name="Picture"/>
            <a:graphic>
              <a:graphicData uri="http://schemas.openxmlformats.org/drawingml/2006/picture">
                <pic:pic>
                  <pic:nvPicPr>
                    <pic:cNvPr descr="/app/tmp/embedder-1671075025.448134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6981" cy="48350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bookmarkEnd w:id="32"/>
    <w:bookmarkEnd w:id="33"/>
    <w:bookmarkStart w:id="38" w:name="decomposing-a-parallelogram-optional"/>
    <w:p>
      <w:pPr>
        <w:pStyle w:val="Heading3"/>
      </w:pPr>
      <w:r>
        <w:t xml:space="preserve">3 Decomposing a Parallelogram (Optional)</w:t>
      </w:r>
    </w:p>
    <w:bookmarkStart w:id="37" w:name="student-task-statement-2"/>
    <w:p>
      <w:pPr>
        <w:pStyle w:val="Heading4"/>
      </w:pPr>
      <w:r>
        <w:t xml:space="preserve">Student Task Statement</w:t>
      </w:r>
    </w:p>
    <w:p>
      <w:pPr>
        <w:numPr>
          <w:ilvl w:val="0"/>
          <w:numId w:val="1002"/>
        </w:numPr>
      </w:pPr>
      <w:r>
        <w:t xml:space="preserve">Your teacher will give you two copies of a parallelogram. Glue or tape</w:t>
      </w:r>
      <w:r>
        <w:t xml:space="preserve"> </w:t>
      </w:r>
      <w:r>
        <w:rPr>
          <w:iCs/>
          <w:i/>
        </w:rPr>
        <w:t xml:space="preserve">one</w:t>
      </w:r>
      <w:r>
        <w:t xml:space="preserve"> </w:t>
      </w:r>
      <w:r>
        <w:t xml:space="preserve">copy of your parallelogram here and find its area. Show your reasoning.</w:t>
      </w:r>
    </w:p>
    <w:p>
      <w:pPr>
        <w:numPr>
          <w:ilvl w:val="0"/>
          <w:numId w:val="1002"/>
        </w:numPr>
      </w:pPr>
      <w:r>
        <w:t xml:space="preserve">Decompose the second copy of your parallelogram by cutting along the dotted lines. Take</w:t>
      </w:r>
      <w:r>
        <w:t xml:space="preserve"> </w:t>
      </w:r>
      <w:r>
        <w:rPr>
          <w:iCs/>
          <w:i/>
        </w:rPr>
        <w:t xml:space="preserve">only</w:t>
      </w:r>
      <w:r>
        <w:t xml:space="preserve"> </w:t>
      </w:r>
      <w:r>
        <w:t xml:space="preserve">the small triangle and the trapezoid, and rearrange these two pieces into a different parallelogram. Glue or tape the newly composed parallelogram on your paper.</w:t>
      </w:r>
    </w:p>
    <w:p>
      <w:pPr>
        <w:numPr>
          <w:ilvl w:val="0"/>
          <w:numId w:val="1002"/>
        </w:numPr>
        <w:pStyle w:val="Compact"/>
      </w:pPr>
      <w:r>
        <w:t xml:space="preserve">Find the area of the new parallelogram you composed. Show your reasoning.</w:t>
      </w:r>
    </w:p>
    <w:p>
      <w:pPr>
        <w:numPr>
          <w:ilvl w:val="0"/>
          <w:numId w:val="1002"/>
        </w:numPr>
        <w:pStyle w:val="Compact"/>
      </w:pPr>
      <w:r>
        <w:t xml:space="preserve">What do you notice about the relationship between the area of this new parallelogram and the original one?</w:t>
      </w:r>
    </w:p>
    <w:p>
      <w:pPr>
        <w:numPr>
          <w:ilvl w:val="0"/>
          <w:numId w:val="1002"/>
        </w:numPr>
        <w:pStyle w:val="Compact"/>
      </w:pPr>
      <w:r>
        <w:t xml:space="preserve">How do you think the area of the large triangle compares to that of the new parallelogram: Is it larger, the same, or smaller? Why is that?</w:t>
      </w:r>
    </w:p>
    <w:p>
      <w:pPr>
        <w:numPr>
          <w:ilvl w:val="0"/>
          <w:numId w:val="1002"/>
        </w:numPr>
      </w:pPr>
      <w:r>
        <w:t xml:space="preserve">Glue or tape the remaining large triangle to your paper. Use any part of your work to help you find its area. Show your reasoning.</w:t>
      </w:r>
    </w:p>
    <w:p>
      <w:pPr>
        <w:pStyle w:val="FirstParagraph"/>
      </w:pPr>
      <w:r>
        <w:drawing>
          <wp:inline>
            <wp:extent cx="762000" cy="266700"/>
            <wp:effectExtent b="0" l="0" r="0" t="0"/>
            <wp:docPr descr="" title="" id="35" name="Picture"/>
            <a:graphic>
              <a:graphicData uri="http://schemas.openxmlformats.org/drawingml/2006/picture">
                <pic:pic>
                  <pic:nvPicPr>
                    <pic:cNvPr descr="/app/app/assets/images/export/ccby_logo_small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© CC BY Open Up Resources. Adaptations CC BY IM.</w:t>
      </w:r>
    </w:p>
    <w:bookmarkEnd w:id="37"/>
    <w:bookmarkEnd w:id="38"/>
    <w:sectPr w:rsidR="00D121E2">
      <w:headerReference r:id="rId10" w:type="even"/>
      <w:headerReference r:id="rId11" w:type="default"/>
      <w:footerReference r:id="rId14" w:type="even"/>
      <w:footerReference r:id="rId12" w:type="default"/>
      <w:headerReference r:id="rId9" w:type="first"/>
      <w:footerReference r:id="rId13" w:type="first"/>
      <w:pgSz w:h="15840" w:w="12240"/>
      <w:pgMar w:bottom="1440" w:footer="720" w:gutter="0" w:header="720" w:left="1440" w:right="1440" w:top="1440"/>
      <w:cols w:space="72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Consolas">
    <w:panose1 w:val="020B0609020204030204"/>
    <w:charset w:val="00"/>
    <w:family w:val="auto"/>
    <w:pitch w:val="variable"/>
    <w:sig w:usb0="E10002FF" w:usb1="4000F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F020838" w14:textId="77777777" w:rsidR="004334B2" w:rsidRDefault="004334B2" w:rsidP="00C83B8A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326E3B1" w14:textId="77777777" w:rsidR="009E40FE" w:rsidRDefault="009E40FE" w:rsidP="004334B2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C5D34E5" w14:textId="3F7124D7" w:rsidR="000B7A7F" w:rsidRDefault="00E54CE6" w:rsidP="004334B2">
    <w:pPr>
      <w:pStyle w:val="Footer"/>
      <w:ind w:right="360"/>
    </w:pPr>
    <w:r>
      <w:pict w14:anchorId="5EC179F9">
        <v:rect id="_x0000_i1026" style="width:0;height:1.5pt" o:hralign="center" o:hrstd="t" o:hr="t" fillcolor="#aaa" stroked="f"/>
      </w:pict>
    </w:r>
  </w:p>
  <w:p w14:paraId="4389672A" w14:textId="77777777" w:rsidR="000B7A7F" w:rsidRDefault="000B7A7F" w:rsidP="000B7A7F">
    <w:pPr>
      <w:pStyle w:val="Footer"/>
      <w:framePr w:wrap="none" w:vAnchor="text" w:hAnchor="page" w:x="11422" w:y="209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D6A00">
      <w:rPr>
        <w:rStyle w:val="PageNumber"/>
        <w:noProof/>
      </w:rPr>
      <w:t>1</w:t>
    </w:r>
    <w:r>
      <w:rPr>
        <w:rStyle w:val="PageNumber"/>
      </w:rPr>
      <w:fldChar w:fldCharType="end"/>
    </w:r>
  </w:p>
  <w:p w14:paraId="2E999C6A" w14:textId="712842B2" w:rsidR="009E40FE" w:rsidRDefault="004334B2" w:rsidP="004334B2">
    <w:pPr>
      <w:pStyle w:val="Footer"/>
      <w:ind w:right="360"/>
    </w:pPr>
    <w:bookmarkStart w:id="0" w:name="_GoBack"/>
    <w:bookmarkEnd w:id="0"/>
    <w:r>
      <w:tab/>
    </w:r>
    <w:r>
      <w:tab/>
    </w: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807B0E5" w14:textId="77777777" w:rsidR="009E40FE" w:rsidRDefault="009E40FE">
    <w:pPr>
      <w:pStyle w:val="Footer"/>
    </w:pP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1E271E" w14:textId="77777777" w:rsidR="009E40FE" w:rsidRDefault="009E40FE">
    <w:pPr>
      <w:pStyle w:val="Header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89E8894" w14:textId="0197742A" w:rsidR="009E40FE" w:rsidRDefault="009E40FE">
    <w:pPr>
      <w:pStyle w:val="Header"/>
    </w:pPr>
    <w:r w:rsidRPr="00060C23">
      <w:rPr>
        <w:noProof/>
      </w:rPr>
      <w:drawing>
        <wp:anchor distT="0" distB="0" distL="114300" distR="114300" simplePos="0" relativeHeight="251659264" behindDoc="0" locked="0" layoutInCell="1" allowOverlap="0" wp14:anchorId="69158EB4" wp14:editId="4429B5A5">
          <wp:simplePos x="0" y="0"/>
          <wp:positionH relativeFrom="column">
            <wp:posOffset>4874895</wp:posOffset>
          </wp:positionH>
          <wp:positionV relativeFrom="paragraph">
            <wp:posOffset>-120015</wp:posOffset>
          </wp:positionV>
          <wp:extent cx="1043940" cy="228600"/>
          <wp:effectExtent l="0" t="0" r="0" b="0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_OUR_logos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43940" cy="228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>
      <w:ptab w:relativeTo="margin" w:alignment="right" w:leader="none"/>
    </w:r>
  </w:p>
  <w:p w14:paraId="2A500FB4" w14:textId="77777777" w:rsidR="0047280E" w:rsidRDefault="0047280E">
    <w:pPr>
      <w:pStyle w:val="Header"/>
    </w:pPr>
  </w:p>
  <w:p w14:paraId="30036C25" w14:textId="77777777" w:rsidR="001E3EA7" w:rsidRDefault="001E3EA7">
    <w:pPr>
      <w:pStyle w:val="Header"/>
    </w:pPr>
  </w:p>
  <w:p w14:paraId="71D671F4" w14:textId="5CB14710" w:rsidR="0047280E" w:rsidRDefault="00E54CE6">
    <w:pPr>
      <w:pStyle w:val="Header"/>
    </w:pPr>
    <w:r>
      <w:pict w14:anchorId="180017B1">
        <v:rect id="_x0000_i1025" style="width:0;height:1.5pt" o:hralign="center" o:hrstd="t" o:hr="t" fillcolor="#aaa" stroked="f"/>
      </w:pict>
    </w:r>
  </w:p>
  <w:p w14:paraId="5699A3D6" w14:textId="5F2F2DF8" w:rsidR="001E3EA7" w:rsidRDefault="001E3EA7">
    <w:pPr>
      <w:pStyle w:val="Header"/>
    </w:pPr>
    <w:r>
      <w:t>NAME</w:t>
    </w:r>
    <w:r>
      <w:tab/>
      <w:t>DATE</w:t>
    </w:r>
    <w:r>
      <w:tab/>
      <w:t>PERIOD</w:t>
    </w:r>
  </w:p>
  <w:p w14:paraId="4ADE8C9C" w14:textId="77777777" w:rsidR="0047280E" w:rsidRDefault="0047280E">
    <w:pPr>
      <w:pStyle w:val="Header"/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6FE40C3" w14:textId="77777777" w:rsidR="009E40FE" w:rsidRDefault="009E40FE">
    <w:pPr>
      <w:pStyle w:val="Header"/>
    </w:pPr>
  </w:p>
</w:hdr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E17F69BA"/>
    <w:multiLevelType w:val="multilevel"/>
    <w:tmpl w:val="E014FE38"/>
    <w:lvl w:ilvl="0">
      <w:numFmt w:val="bullet"/>
      <w:lvlText w:val=" "/>
      <w:lvlJc w:val="left"/>
      <w:pPr>
        <w:tabs>
          <w:tab w:pos="0" w:val="num"/>
        </w:tabs>
        <w:ind w:hanging="480" w:left="480"/>
      </w:pPr>
    </w:lvl>
    <w:lvl w:ilvl="1">
      <w:numFmt w:val="bullet"/>
      <w:lvlText w:val=" "/>
      <w:lvlJc w:val="left"/>
      <w:pPr>
        <w:tabs>
          <w:tab w:pos="720" w:val="num"/>
        </w:tabs>
        <w:ind w:hanging="480" w:left="1200"/>
      </w:pPr>
    </w:lvl>
    <w:lvl w:ilvl="2">
      <w:numFmt w:val="bullet"/>
      <w:lvlText w:val=" "/>
      <w:lvlJc w:val="left"/>
      <w:pPr>
        <w:tabs>
          <w:tab w:pos="1440" w:val="num"/>
        </w:tabs>
        <w:ind w:hanging="480" w:left="1920"/>
      </w:pPr>
    </w:lvl>
    <w:lvl w:ilvl="3">
      <w:numFmt w:val="bullet"/>
      <w:lvlText w:val=" "/>
      <w:lvlJc w:val="left"/>
      <w:pPr>
        <w:tabs>
          <w:tab w:pos="2160" w:val="num"/>
        </w:tabs>
        <w:ind w:hanging="480" w:left="2640"/>
      </w:pPr>
    </w:lvl>
    <w:lvl w:ilvl="4">
      <w:numFmt w:val="bullet"/>
      <w:lvlText w:val=" "/>
      <w:lvlJc w:val="left"/>
      <w:pPr>
        <w:tabs>
          <w:tab w:pos="2880" w:val="num"/>
        </w:tabs>
        <w:ind w:hanging="480" w:left="3360"/>
      </w:pPr>
    </w:lvl>
    <w:lvl w:ilvl="5">
      <w:numFmt w:val="bullet"/>
      <w:lvlText w:val=" "/>
      <w:lvlJc w:val="left"/>
      <w:pPr>
        <w:tabs>
          <w:tab w:pos="3600" w:val="num"/>
        </w:tabs>
        <w:ind w:hanging="480" w:left="4080"/>
      </w:pPr>
    </w:lvl>
    <w:lvl w:ilvl="6">
      <w:numFmt w:val="bullet"/>
      <w:lvlText w:val=" "/>
      <w:lvlJc w:val="left"/>
      <w:pPr>
        <w:tabs>
          <w:tab w:pos="4320" w:val="num"/>
        </w:tabs>
        <w:ind w:hanging="480" w:left="480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F6ADBBF"/>
    <w:multiLevelType w:val="multilevel"/>
    <w:tmpl w:val="329E54F4"/>
    <w:lvl w:ilvl="0">
      <w:numFmt w:val="bullet"/>
      <w:lvlText w:val=" "/>
      <w:lvlJc w:val="left"/>
      <w:pPr>
        <w:tabs>
          <w:tab w:pos="0" w:val="num"/>
        </w:tabs>
        <w:ind w:hanging="480" w:left="480"/>
      </w:pPr>
    </w:lvl>
    <w:lvl w:ilvl="1">
      <w:numFmt w:val="bullet"/>
      <w:lvlText w:val=" "/>
      <w:lvlJc w:val="left"/>
      <w:pPr>
        <w:tabs>
          <w:tab w:pos="720" w:val="num"/>
        </w:tabs>
        <w:ind w:hanging="480" w:left="1200"/>
      </w:pPr>
    </w:lvl>
    <w:lvl w:ilvl="2">
      <w:numFmt w:val="bullet"/>
      <w:lvlText w:val=" "/>
      <w:lvlJc w:val="left"/>
      <w:pPr>
        <w:tabs>
          <w:tab w:pos="1440" w:val="num"/>
        </w:tabs>
        <w:ind w:hanging="480" w:left="1920"/>
      </w:pPr>
    </w:lvl>
    <w:lvl w:ilvl="3">
      <w:numFmt w:val="bullet"/>
      <w:lvlText w:val=" "/>
      <w:lvlJc w:val="left"/>
      <w:pPr>
        <w:tabs>
          <w:tab w:pos="2160" w:val="num"/>
        </w:tabs>
        <w:ind w:hanging="480" w:left="2640"/>
      </w:pPr>
    </w:lvl>
    <w:lvl w:ilvl="4">
      <w:numFmt w:val="bullet"/>
      <w:lvlText w:val=" "/>
      <w:lvlJc w:val="left"/>
      <w:pPr>
        <w:tabs>
          <w:tab w:pos="2880" w:val="num"/>
        </w:tabs>
        <w:ind w:hanging="480" w:left="3360"/>
      </w:pPr>
    </w:lvl>
    <w:lvl w:ilvl="5">
      <w:numFmt w:val="bullet"/>
      <w:lvlText w:val=" "/>
      <w:lvlJc w:val="left"/>
      <w:pPr>
        <w:tabs>
          <w:tab w:pos="3600" w:val="num"/>
        </w:tabs>
        <w:ind w:hanging="480" w:left="4080"/>
      </w:pPr>
    </w:lvl>
    <w:lvl w:ilvl="6">
      <w:numFmt w:val="bullet"/>
      <w:lvlText w:val=" "/>
      <w:lvlJc w:val="left"/>
      <w:pPr>
        <w:tabs>
          <w:tab w:pos="4320" w:val="num"/>
        </w:tabs>
        <w:ind w:hanging="480" w:left="480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">
    <w:abstractNumId w:val="0"/>
  </w:num>
  <w:num w:numId="2">
    <w:abstractNumId w:val="1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savePreviewPicture/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9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compatSetting w:name="compatibilityMode" w:uri="http://schemas.microsoft.com/office/word" w:val="12"/>
  </w:compat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bidi="x-none" w:eastAsia="x-none" w:val="en-US"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382" w:defLockedState="0" w:defQFormat="0" w:defSemiHidden="0" w:defUIPriority="0" w:defUnhideWhenUsed="0">
    <w:lsdException w:name="heading 8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5" w:semiHidden="1" w:unhideWhenUsed="1"/>
    <w:lsdException w:name="List Number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/>
      <w:iCs/>
      <w:color w:themeColor="accent1" w:val="4F81BD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BodyText" w:type="paragraph">
    <w:name w:val="Body Text"/>
    <w:basedOn w:val="Normal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spacing w:before="240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qFormat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</w:pPr>
    <w:rPr>
      <w:rFonts w:asciiTheme="majorHAnsi" w:cstheme="majorBidi" w:eastAsiaTheme="majorEastAsia" w:hAnsiTheme="majorHAnsi"/>
      <w:bCs/>
      <w:sz w:val="20"/>
      <w:szCs w:val="20"/>
    </w:rPr>
  </w:style>
  <w:style w:styleId="FootnoteText" w:type="paragraph">
    <w:name w:val="footnote text"/>
    <w:basedOn w:val="Normal"/>
    <w:uiPriority w:val="9"/>
    <w:unhideWhenUsed/>
    <w:qFormat/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CaptionChar"/>
    <w:pPr>
      <w:spacing w:after="12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FigurewithCaption" w:type="paragraph">
    <w:name w:val="Figure with Caption"/>
    <w:basedOn w:val="Figure"/>
    <w:pPr>
      <w:keepNext/>
    </w:pPr>
  </w:style>
  <w:style w:customStyle="1" w:styleId="CaptionChar" w:type="character">
    <w:name w:val="Caption Char"/>
    <w:basedOn w:val="DefaultParagraphFont"/>
    <w:link w:val="Caption"/>
  </w:style>
  <w:style w:customStyle="1" w:styleId="VerbatimChar" w:type="character">
    <w:name w:val="Verbatim Char"/>
    <w:basedOn w:val="CaptionChar"/>
    <w:link w:val="SourceCode"/>
    <w:rPr>
      <w:rFonts w:ascii="Consolas" w:hAnsi="Consolas"/>
      <w:sz w:val="22"/>
    </w:rPr>
  </w:style>
  <w:style w:styleId="FootnoteReference" w:type="character">
    <w:name w:val="footnote reference"/>
    <w:basedOn w:val="CaptionChar"/>
    <w:rPr>
      <w:vertAlign w:val="superscript"/>
    </w:rPr>
  </w:style>
  <w:style w:styleId="Hyperlink" w:type="character">
    <w:name w:val="Hyperlink"/>
    <w:basedOn w:val="Caption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b w:val="0"/>
      <w:bCs w:val="0"/>
      <w:color w:themeColor="accent1" w:themeShade="BF" w:val="365F91"/>
    </w:rPr>
  </w:style>
  <w:style w:customStyle="1" w:styleId="SourceCode" w:type="paragraph">
    <w:name w:val="Source Code"/>
    <w:basedOn w:val="Normal"/>
    <w:link w:val="VerbatimChar"/>
    <w:pPr>
      <w:wordWrap w:val="0"/>
    </w:pPr>
  </w:style>
  <w:style w:customStyle="1" w:styleId="KeywordTok" w:type="character">
    <w:name w:val="KeywordTok"/>
    <w:basedOn w:val="VerbatimChar"/>
    <w:rPr>
      <w:rFonts w:ascii="Consolas" w:hAnsi="Consolas"/>
      <w:b/>
      <w:color w:val="007020"/>
      <w:sz w:val="22"/>
    </w:rPr>
  </w:style>
  <w:style w:customStyle="1" w:styleId="DataTypeTok" w:type="character">
    <w:name w:val="DataTypeTok"/>
    <w:basedOn w:val="VerbatimChar"/>
    <w:rPr>
      <w:rFonts w:ascii="Consolas" w:hAnsi="Consolas"/>
      <w:color w:val="902000"/>
      <w:sz w:val="22"/>
    </w:rPr>
  </w:style>
  <w:style w:customStyle="1" w:styleId="DecValTok" w:type="character">
    <w:name w:val="DecValTok"/>
    <w:basedOn w:val="VerbatimChar"/>
    <w:rPr>
      <w:rFonts w:ascii="Consolas" w:hAnsi="Consolas"/>
      <w:color w:val="40A070"/>
      <w:sz w:val="22"/>
    </w:rPr>
  </w:style>
  <w:style w:customStyle="1" w:styleId="BaseNTok" w:type="character">
    <w:name w:val="BaseNTok"/>
    <w:basedOn w:val="VerbatimChar"/>
    <w:rPr>
      <w:rFonts w:ascii="Consolas" w:hAnsi="Consolas"/>
      <w:color w:val="40A070"/>
      <w:sz w:val="22"/>
    </w:rPr>
  </w:style>
  <w:style w:customStyle="1" w:styleId="FloatTok" w:type="character">
    <w:name w:val="FloatTok"/>
    <w:basedOn w:val="VerbatimChar"/>
    <w:rPr>
      <w:rFonts w:ascii="Consolas" w:hAnsi="Consolas"/>
      <w:color w:val="40A070"/>
      <w:sz w:val="22"/>
    </w:rPr>
  </w:style>
  <w:style w:customStyle="1" w:styleId="ConstantTok" w:type="character">
    <w:name w:val="ConstantTok"/>
    <w:basedOn w:val="VerbatimChar"/>
    <w:rPr>
      <w:rFonts w:ascii="Consolas" w:hAnsi="Consolas"/>
      <w:color w:val="880000"/>
      <w:sz w:val="22"/>
    </w:rPr>
  </w:style>
  <w:style w:customStyle="1" w:styleId="CharTok" w:type="character">
    <w:name w:val="CharTok"/>
    <w:basedOn w:val="VerbatimChar"/>
    <w:rPr>
      <w:rFonts w:ascii="Consolas" w:hAnsi="Consolas"/>
      <w:color w:val="4070A0"/>
      <w:sz w:val="22"/>
    </w:rPr>
  </w:style>
  <w:style w:customStyle="1" w:styleId="SpecialCharTok" w:type="character">
    <w:name w:val="SpecialCharTok"/>
    <w:basedOn w:val="VerbatimChar"/>
    <w:rPr>
      <w:rFonts w:ascii="Consolas" w:hAnsi="Consolas"/>
      <w:color w:val="4070A0"/>
      <w:sz w:val="22"/>
    </w:rPr>
  </w:style>
  <w:style w:customStyle="1" w:styleId="StringTok" w:type="character">
    <w:name w:val="StringTok"/>
    <w:basedOn w:val="VerbatimChar"/>
    <w:rPr>
      <w:rFonts w:ascii="Consolas" w:hAnsi="Consolas"/>
      <w:color w:val="4070A0"/>
      <w:sz w:val="22"/>
    </w:rPr>
  </w:style>
  <w:style w:customStyle="1" w:styleId="VerbatimStringTok" w:type="character">
    <w:name w:val="VerbatimStringTok"/>
    <w:basedOn w:val="VerbatimChar"/>
    <w:rPr>
      <w:rFonts w:ascii="Consolas" w:hAnsi="Consolas"/>
      <w:color w:val="4070A0"/>
      <w:sz w:val="22"/>
    </w:rPr>
  </w:style>
  <w:style w:customStyle="1" w:styleId="SpecialStringTok" w:type="character">
    <w:name w:val="SpecialStringTok"/>
    <w:basedOn w:val="VerbatimChar"/>
    <w:rPr>
      <w:rFonts w:ascii="Consolas" w:hAnsi="Consolas"/>
      <w:color w:val="BB6688"/>
      <w:sz w:val="22"/>
    </w:rPr>
  </w:style>
  <w:style w:customStyle="1" w:styleId="ImportTok" w:type="character">
    <w:name w:val="ImportTok"/>
    <w:basedOn w:val="VerbatimChar"/>
    <w:rPr>
      <w:rFonts w:ascii="Consolas" w:hAnsi="Consolas"/>
      <w:sz w:val="22"/>
    </w:rPr>
  </w:style>
  <w:style w:customStyle="1" w:styleId="CommentTok" w:type="character">
    <w:name w:val="CommentTok"/>
    <w:basedOn w:val="VerbatimChar"/>
    <w:rPr>
      <w:rFonts w:ascii="Consolas" w:hAnsi="Consolas"/>
      <w:i/>
      <w:color w:val="60A0B0"/>
      <w:sz w:val="22"/>
    </w:rPr>
  </w:style>
  <w:style w:customStyle="1" w:styleId="DocumentationTok" w:type="character">
    <w:name w:val="DocumentationTok"/>
    <w:basedOn w:val="VerbatimChar"/>
    <w:rPr>
      <w:rFonts w:ascii="Consolas" w:hAnsi="Consolas"/>
      <w:i/>
      <w:color w:val="BA2121"/>
      <w:sz w:val="22"/>
    </w:rPr>
  </w:style>
  <w:style w:customStyle="1" w:styleId="AnnotationTok" w:type="character">
    <w:name w:val="AnnotationTok"/>
    <w:basedOn w:val="VerbatimChar"/>
    <w:rPr>
      <w:rFonts w:ascii="Consolas" w:hAnsi="Consolas"/>
      <w:b/>
      <w:i/>
      <w:color w:val="60A0B0"/>
      <w:sz w:val="22"/>
    </w:rPr>
  </w:style>
  <w:style w:customStyle="1" w:styleId="CommentVarTok" w:type="character">
    <w:name w:val="CommentVarTok"/>
    <w:basedOn w:val="VerbatimChar"/>
    <w:rPr>
      <w:rFonts w:ascii="Consolas" w:hAnsi="Consolas"/>
      <w:b/>
      <w:i/>
      <w:color w:val="60A0B0"/>
      <w:sz w:val="22"/>
    </w:rPr>
  </w:style>
  <w:style w:customStyle="1" w:styleId="OtherTok" w:type="character">
    <w:name w:val="OtherTok"/>
    <w:basedOn w:val="VerbatimChar"/>
    <w:rPr>
      <w:rFonts w:ascii="Consolas" w:hAnsi="Consolas"/>
      <w:color w:val="007020"/>
      <w:sz w:val="22"/>
    </w:rPr>
  </w:style>
  <w:style w:customStyle="1" w:styleId="FunctionTok" w:type="character">
    <w:name w:val="FunctionTok"/>
    <w:basedOn w:val="VerbatimChar"/>
    <w:rPr>
      <w:rFonts w:ascii="Consolas" w:hAnsi="Consolas"/>
      <w:color w:val="06287E"/>
      <w:sz w:val="22"/>
    </w:rPr>
  </w:style>
  <w:style w:customStyle="1" w:styleId="VariableTok" w:type="character">
    <w:name w:val="VariableTok"/>
    <w:basedOn w:val="VerbatimChar"/>
    <w:rPr>
      <w:rFonts w:ascii="Consolas" w:hAnsi="Consolas"/>
      <w:color w:val="19177C"/>
      <w:sz w:val="22"/>
    </w:rPr>
  </w:style>
  <w:style w:customStyle="1" w:styleId="ControlFlowTok" w:type="character">
    <w:name w:val="ControlFlowTok"/>
    <w:basedOn w:val="VerbatimChar"/>
    <w:rPr>
      <w:rFonts w:ascii="Consolas" w:hAnsi="Consolas"/>
      <w:b/>
      <w:color w:val="007020"/>
      <w:sz w:val="22"/>
    </w:rPr>
  </w:style>
  <w:style w:customStyle="1" w:styleId="OperatorTok" w:type="character">
    <w:name w:val="OperatorTok"/>
    <w:basedOn w:val="VerbatimChar"/>
    <w:rPr>
      <w:rFonts w:ascii="Consolas" w:hAnsi="Consolas"/>
      <w:color w:val="666666"/>
      <w:sz w:val="22"/>
    </w:rPr>
  </w:style>
  <w:style w:customStyle="1" w:styleId="BuiltInTok" w:type="character">
    <w:name w:val="BuiltInTok"/>
    <w:basedOn w:val="VerbatimChar"/>
    <w:rPr>
      <w:rFonts w:ascii="Consolas" w:hAnsi="Consolas"/>
      <w:sz w:val="22"/>
    </w:rPr>
  </w:style>
  <w:style w:customStyle="1" w:styleId="ExtensionTok" w:type="character">
    <w:name w:val="ExtensionTok"/>
    <w:basedOn w:val="VerbatimChar"/>
    <w:rPr>
      <w:rFonts w:ascii="Consolas" w:hAnsi="Consolas"/>
      <w:sz w:val="22"/>
    </w:rPr>
  </w:style>
  <w:style w:customStyle="1" w:styleId="PreprocessorTok" w:type="character">
    <w:name w:val="PreprocessorTok"/>
    <w:basedOn w:val="VerbatimChar"/>
    <w:rPr>
      <w:rFonts w:ascii="Consolas" w:hAnsi="Consolas"/>
      <w:color w:val="BC7A00"/>
      <w:sz w:val="22"/>
    </w:rPr>
  </w:style>
  <w:style w:customStyle="1" w:styleId="AttributeTok" w:type="character">
    <w:name w:val="AttributeTok"/>
    <w:basedOn w:val="VerbatimChar"/>
    <w:rPr>
      <w:rFonts w:ascii="Consolas" w:hAnsi="Consolas"/>
      <w:color w:val="7D9029"/>
      <w:sz w:val="22"/>
    </w:rPr>
  </w:style>
  <w:style w:customStyle="1" w:styleId="RegionMarkerTok" w:type="character">
    <w:name w:val="RegionMarkerTok"/>
    <w:basedOn w:val="VerbatimChar"/>
    <w:rPr>
      <w:rFonts w:ascii="Consolas" w:hAnsi="Consolas"/>
      <w:sz w:val="22"/>
    </w:rPr>
  </w:style>
  <w:style w:customStyle="1" w:styleId="InformationTok" w:type="character">
    <w:name w:val="InformationTok"/>
    <w:basedOn w:val="VerbatimChar"/>
    <w:rPr>
      <w:rFonts w:ascii="Consolas" w:hAnsi="Consolas"/>
      <w:b/>
      <w:i/>
      <w:color w:val="60A0B0"/>
      <w:sz w:val="22"/>
    </w:rPr>
  </w:style>
  <w:style w:customStyle="1" w:styleId="WarningTok" w:type="character">
    <w:name w:val="WarningTok"/>
    <w:basedOn w:val="VerbatimChar"/>
    <w:rPr>
      <w:rFonts w:ascii="Consolas" w:hAnsi="Consolas"/>
      <w:b/>
      <w:i/>
      <w:color w:val="60A0B0"/>
      <w:sz w:val="22"/>
    </w:rPr>
  </w:style>
  <w:style w:customStyle="1" w:styleId="AlertTok" w:type="character">
    <w:name w:val="AlertTok"/>
    <w:basedOn w:val="VerbatimChar"/>
    <w:rPr>
      <w:rFonts w:ascii="Consolas" w:hAnsi="Consolas"/>
      <w:b/>
      <w:color w:val="FF0000"/>
      <w:sz w:val="22"/>
    </w:rPr>
  </w:style>
  <w:style w:customStyle="1" w:styleId="ErrorTok" w:type="character">
    <w:name w:val="ErrorTok"/>
    <w:basedOn w:val="VerbatimChar"/>
    <w:rPr>
      <w:rFonts w:ascii="Consolas" w:hAnsi="Consolas"/>
      <w:b/>
      <w:color w:val="FF0000"/>
      <w:sz w:val="22"/>
    </w:rPr>
  </w:style>
  <w:style w:customStyle="1" w:styleId="NormalTok" w:type="character">
    <w:name w:val="NormalTok"/>
    <w:basedOn w:val="VerbatimChar"/>
    <w:rPr>
      <w:rFonts w:ascii="Consolas" w:hAnsi="Consolas"/>
      <w:sz w:val="22"/>
    </w:rPr>
  </w:style>
  <w:style w:styleId="Header" w:type="paragraph">
    <w:name w:val="header"/>
    <w:basedOn w:val="Normal"/>
    <w:link w:val="HeaderChar"/>
    <w:unhideWhenUsed/>
    <w:rsid w:val="009E40FE"/>
    <w:pPr>
      <w:tabs>
        <w:tab w:pos="4680" w:val="center"/>
        <w:tab w:pos="9360" w:val="right"/>
      </w:tabs>
      <w:spacing w:after="0"/>
    </w:pPr>
  </w:style>
  <w:style w:customStyle="1" w:styleId="HeaderChar" w:type="character">
    <w:name w:val="Header Char"/>
    <w:basedOn w:val="DefaultParagraphFont"/>
    <w:link w:val="Header"/>
    <w:rsid w:val="009E40FE"/>
  </w:style>
  <w:style w:styleId="Footer" w:type="paragraph">
    <w:name w:val="footer"/>
    <w:basedOn w:val="Normal"/>
    <w:link w:val="FooterChar"/>
    <w:unhideWhenUsed/>
    <w:rsid w:val="009E40FE"/>
    <w:pPr>
      <w:tabs>
        <w:tab w:pos="4680" w:val="center"/>
        <w:tab w:pos="9360" w:val="right"/>
      </w:tabs>
      <w:spacing w:after="0"/>
    </w:pPr>
  </w:style>
  <w:style w:customStyle="1" w:styleId="FooterChar" w:type="character">
    <w:name w:val="Footer Char"/>
    <w:basedOn w:val="DefaultParagraphFont"/>
    <w:link w:val="Footer"/>
    <w:rsid w:val="009E40FE"/>
  </w:style>
  <w:style w:styleId="PageNumber" w:type="character">
    <w:name w:val="page number"/>
    <w:basedOn w:val="DefaultParagraphFont"/>
    <w:semiHidden/>
    <w:unhideWhenUsed/>
    <w:rsid w:val="004334B2"/>
  </w:style>
  <w:style w:styleId="FollowedHyperlink" w:type="character">
    <w:name w:val="FollowedHyperlink"/>
    <w:basedOn w:val="DefaultParagraphFont"/>
    <w:semiHidden/>
    <w:unhideWhenUsed/>
    <w:rsid w:val="0007094A"/>
    <w:rPr>
      <w:color w:themeColor="followedHyperlink"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arget="header3.xml" Type="http://schemas.openxmlformats.org/officeDocument/2006/relationships/header" /><Relationship Id="rId10" Target="header1.xml" Type="http://schemas.openxmlformats.org/officeDocument/2006/relationships/header" /><Relationship Id="rId11" Target="header2.xml" Type="http://schemas.openxmlformats.org/officeDocument/2006/relationships/header" /><Relationship Id="rId12" Target="footer2.xml" Type="http://schemas.openxmlformats.org/officeDocument/2006/relationships/footer" /><Relationship Id="rId13" Target="footer3.xml" Type="http://schemas.openxmlformats.org/officeDocument/2006/relationships/footer" /><Relationship Id="rId14" Target="footer1.xml" Type="http://schemas.openxmlformats.org/officeDocument/2006/relationships/footer" /><Relationship Type="http://schemas.openxmlformats.org/officeDocument/2006/relationships/image" Id="rId34" Target="media/rId34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9" Target="media/rId29.png" /></Relationships>
</file>

<file path=word/_rels/footnotes.xml.rels><?xml version="1.0" encoding="UTF-8"?><Relationships xmlns="http://schemas.openxmlformats.org/package/2006/relationships" /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</Words>
  <Characters>11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2022-12-15T03:30:26Z</dcterms:created>
  <dcterms:modified xsi:type="dcterms:W3CDTF">2022-12-15T03:30:26Z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srf-param">
    <vt:lpwstr>authenticity_token</vt:lpwstr>
  </property>
  <property fmtid="{D5CDD505-2E9C-101B-9397-08002B2CF9AE}" pid="3" name="csrf-token">
    <vt:lpwstr>8JTwgrLhlphi4KbhJc+zSOTMb+ekPBPEvkTK/WzLz3QT2grF3sIZTGpzDGz0yTKN2PwnS/mlaxOrWAwa+6aZ3A==</vt:lpwstr>
  </property>
</Properties>
</file>