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8532e54170101bc29888d5bab40c894d09fe789"/>
    <w:p>
      <w:pPr>
        <w:pStyle w:val="Heading1"/>
      </w:pPr>
      <w:r>
        <w:t xml:space="preserve">Lesson 12: Solve Problems Involving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4.NBT.B.5, 4.OA.A.3</w:t>
            </w:r>
          </w:p>
        </w:tc>
      </w:tr>
      <w:tr>
        <w:tc>
          <w:tcPr/>
          <w:p>
            <w:pPr>
              <w:pStyle w:val="Compact"/>
              <w:jc w:val="left"/>
            </w:pPr>
            <w:r>
              <w:t xml:space="preserve">Building Towards</w:t>
            </w:r>
          </w:p>
        </w:tc>
        <w:tc>
          <w:tcPr/>
          <w:p>
            <w:pPr>
              <w:pStyle w:val="Compact"/>
              <w:jc w:val="left"/>
            </w:pPr>
            <w:r>
              <w:t xml:space="preserve">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numbers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using what we learned about multiplication of whole numbers.</w:t>
      </w:r>
    </w:p>
    <w:bookmarkEnd w:id="25"/>
    <w:bookmarkStart w:id="26" w:name="lesson-purpose"/>
    <w:p>
      <w:pPr>
        <w:pStyle w:val="Heading3"/>
      </w:pPr>
      <w:r>
        <w:t xml:space="preserve">Lesson Purpose</w:t>
      </w:r>
    </w:p>
    <w:p>
      <w:pPr>
        <w:pStyle w:val="FirstParagraph"/>
      </w:pPr>
      <w:r>
        <w:t xml:space="preserve">The purpose of this lesson is for students to solve contextual problems that involve multiplication of a single-digit number and a whole number of up to four digits, or multiplication of 2 two-digit numbers.</w:t>
      </w:r>
    </w:p>
    <w:p>
      <w:pPr>
        <w:pStyle w:val="BodyText"/>
      </w:pPr>
      <w:r>
        <w:t xml:space="preserve">This lesson gives students the opportunity to apply the multiplication strategies they have learned to solve various contextual problems involving measurement. The problems vary in format and complexity—some involve a single computation and others require multiple steps to solve. The work here prompts students to make sense of problems and persevere in solving them (MP1) and to reason quantitatively and abstractly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1), 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Leap Year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4.NBT.B.5, 4.OA.A.3</w:t>
            </w:r>
          </w:p>
        </w:tc>
      </w:tr>
    </w:tbl>
    <w:bookmarkEnd w:id="40"/>
    <w:bookmarkStart w:id="41" w:name="student-facing-task-statement"/>
    <w:p>
      <w:pPr>
        <w:pStyle w:val="Heading3"/>
      </w:pPr>
      <w:r>
        <w:t xml:space="preserve">Student-facing Task Statement</w:t>
      </w:r>
    </w:p>
    <w:p>
      <w:pPr>
        <w:pStyle w:val="FirstParagraph"/>
      </w:pPr>
      <w:r>
        <w:t xml:space="preserve">In a leap year, the month of February has 29 days. How many hours are in that month? Show your reasoning.</w:t>
      </w:r>
    </w:p>
    <w:bookmarkEnd w:id="41"/>
    <w:bookmarkStart w:id="45" w:name="student-responses"/>
    <w:p>
      <w:pPr>
        <w:pStyle w:val="Heading3"/>
      </w:pPr>
      <w:r>
        <w:t xml:space="preserve">Student Responses</w:t>
      </w:r>
    </w:p>
    <w:p>
      <w:pPr>
        <w:pStyle w:val="FirstParagraph"/>
      </w:pPr>
      <w:r>
        <w:t xml:space="preserve">696 hours. Sample response:</w:t>
      </w:r>
    </w:p>
    <w:p>
      <w:pPr>
        <w:pStyle w:val="BodyText"/>
      </w:pPr>
      <w:r>
        <w:drawing>
          <wp:inline>
            <wp:extent cx="1485900" cy="1299349"/>
            <wp:effectExtent b="0" l="0" r="0" t="0"/>
            <wp:docPr descr="multiplication algorithm." title="" id="43" name="Picture"/>
            <a:graphic>
              <a:graphicData uri="http://schemas.openxmlformats.org/drawingml/2006/picture">
                <pic:pic>
                  <pic:nvPicPr>
                    <pic:cNvPr descr="/app/tmp/embedder-1671024370.9312434.png" id="44" name="Picture"/>
                    <pic:cNvPicPr>
                      <a:picLocks noChangeArrowheads="1" noChangeAspect="1"/>
                    </pic:cNvPicPr>
                  </pic:nvPicPr>
                  <pic:blipFill>
                    <a:blip r:embed="rId42"/>
                    <a:stretch>
                      <a:fillRect/>
                    </a:stretch>
                  </pic:blipFill>
                  <pic:spPr bwMode="auto">
                    <a:xfrm>
                      <a:off x="0" y="0"/>
                      <a:ext cx="1485900" cy="1299349"/>
                    </a:xfrm>
                    <a:prstGeom prst="rect">
                      <a:avLst/>
                    </a:prstGeom>
                    <a:noFill/>
                    <a:ln w="9525">
                      <a:noFill/>
                      <a:headEnd/>
                      <a:tailEnd/>
                    </a:ln>
                  </pic:spPr>
                </pic:pic>
              </a:graphicData>
            </a:graphic>
          </wp:inline>
        </w:drawing>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2022-12-14T13:26:11Z</dcterms:created>
  <dcterms:modified xsi:type="dcterms:W3CDTF">2022-12-14T13:26:11Z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JbEfhemRbRqf3LBVaDa7USvszZgmgQqP1bEiYN6yY5oBtVrchRmVR1o4E0s5Upc5EgS0HjILV5RQO8cQqr1gxw==</vt:lpwstr>
  </property>
</Properties>
</file>