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media/rId34.png" ContentType="image/png"/>
  <Override PartName="/word/media/rId24.png" ContentType="image/png"/>
  <Override PartName="/word/media/rId27.png" ContentType="image/png"/>
  <Override PartName="/word/media/rId31.png" ContentType="image/png"/>
  <Override PartName="/word/media/image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lesson-5-points-segments-and-zigzags"/>
    <w:p>
      <w:pPr>
        <w:pStyle w:val="Heading2"/>
      </w:pPr>
      <w:r>
        <w:t xml:space="preserve">Lesson 5: Points, Segments, and Zigzags</w:t>
      </w:r>
    </w:p>
    <w:bookmarkEnd w:id="20"/>
    <w:p>
      <w:pPr>
        <w:numPr>
          <w:ilvl w:val="0"/>
          <w:numId w:val="1001"/>
        </w:numPr>
        <w:pStyle w:val="Compact"/>
      </w:pPr>
      <w:r>
        <w:t xml:space="preserve">Let’s figure out when segments are congruent.</w:t>
      </w:r>
    </w:p>
    <w:bookmarkStart w:id="21" w:name="whats-the-point"/>
    <w:p>
      <w:pPr>
        <w:pStyle w:val="Heading3"/>
      </w:pPr>
      <w:r>
        <w:t xml:space="preserve">5.1: What's the Point?</w:t>
      </w:r>
    </w:p>
    <w:p>
      <w:pPr>
        <w:pStyle w:val="FirstParagraph"/>
      </w:pPr>
      <w:r>
        <w:t xml:space="preserve">If</w:t>
      </w:r>
      <w:r>
        <w:t xml:space="preserve"> </w:t>
      </w:r>
      <m:oMath>
        <m:r>
          <m:t>A</m:t>
        </m:r>
      </m:oMath>
      <w:r>
        <w:t xml:space="preserve"> </w:t>
      </w:r>
      <w:r>
        <w:t xml:space="preserve">is a point on the plane and</w:t>
      </w:r>
      <w:r>
        <w:t xml:space="preserve"> </w:t>
      </w:r>
      <m:oMath>
        <m:r>
          <m:t>B</m:t>
        </m:r>
      </m:oMath>
      <w:r>
        <w:t xml:space="preserve"> </w:t>
      </w:r>
      <w:r>
        <w:t xml:space="preserve">is a point on the plane, then</w:t>
      </w:r>
      <w:r>
        <w:t xml:space="preserve"> </w:t>
      </w:r>
      <m:oMath>
        <m:r>
          <m:t>A</m:t>
        </m:r>
      </m:oMath>
      <w:r>
        <w:t xml:space="preserve"> </w:t>
      </w:r>
      <w:r>
        <w:t xml:space="preserve">is congruent to</w:t>
      </w:r>
      <w:r>
        <w:t xml:space="preserve"> </w:t>
      </w:r>
      <m:oMath>
        <m:r>
          <m:t>B</m:t>
        </m:r>
      </m:oMath>
      <w:r>
        <w:t xml:space="preserve">.</w:t>
      </w:r>
    </w:p>
    <w:p>
      <w:pPr>
        <w:pStyle w:val="BodyText"/>
      </w:pPr>
      <w:r>
        <w:t xml:space="preserve">Try to prove this claim by explaining why you can be certain the claim must be true, or try to disprove this claim by explaining why the claim cannot be true. If you can find a counterexample in which the “if” part (hypothesis) is true, but the “then” part (conclusion) is false, you have disproved the claim.</w:t>
      </w:r>
    </w:p>
    <w:bookmarkEnd w:id="21"/>
    <w:bookmarkStart w:id="23" w:name="whats-the-segment"/>
    <w:p>
      <w:pPr>
        <w:pStyle w:val="Heading3"/>
      </w:pPr>
      <w:r>
        <w:t xml:space="preserve">5.2: What's the Segment?</w:t>
      </w:r>
    </w:p>
    <w:p>
      <w:pPr>
        <w:pStyle w:val="FirstParagraph"/>
      </w:pPr>
      <w:r>
        <w:t xml:space="preserve">Prove the conjecture: If</w:t>
      </w:r>
      <w:r>
        <w:t xml:space="preserve"> </w:t>
      </w:r>
      <m:oMath>
        <m:r>
          <m:t>A</m:t>
        </m:r>
        <m:r>
          <m:t>B</m:t>
        </m:r>
      </m:oMath>
      <w:r>
        <w:t xml:space="preserve"> </w:t>
      </w:r>
      <w:r>
        <w:t xml:space="preserve">is a segment in the plane and</w:t>
      </w:r>
      <w:r>
        <w:t xml:space="preserve"> </w:t>
      </w:r>
      <m:oMath>
        <m:r>
          <m:t>C</m:t>
        </m:r>
        <m:r>
          <m:t>D</m:t>
        </m:r>
      </m:oMath>
      <w:r>
        <w:t xml:space="preserve"> </w:t>
      </w:r>
      <w:r>
        <w:t xml:space="preserve">is a segment in the plane with the same length as</w:t>
      </w:r>
      <w:r>
        <w:t xml:space="preserve"> </w:t>
      </w:r>
      <m:oMath>
        <m:r>
          <m:t>A</m:t>
        </m:r>
        <m:r>
          <m:t>B</m:t>
        </m:r>
      </m:oMath>
      <w:r>
        <w:t xml:space="preserve">, then</w:t>
      </w:r>
      <w:r>
        <w:t xml:space="preserve"> </w:t>
      </w:r>
      <m:oMath>
        <m:r>
          <m:t>A</m:t>
        </m:r>
        <m:r>
          <m:t>B</m:t>
        </m:r>
      </m:oMath>
      <w:r>
        <w:t xml:space="preserve"> </w:t>
      </w:r>
      <w:r>
        <w:t xml:space="preserve">is congruent to</w:t>
      </w:r>
      <w:r>
        <w:t xml:space="preserve"> </w:t>
      </w:r>
      <m:oMath>
        <m:r>
          <m:t>C</m:t>
        </m:r>
        <m:r>
          <m:t>D</m:t>
        </m:r>
      </m:oMath>
      <w:r>
        <w:t xml:space="preserve">.</w:t>
      </w:r>
    </w:p>
    <w:bookmarkStart w:id="22" w:name="are-you-ready-for-more"/>
    <w:p>
      <w:pPr>
        <w:pStyle w:val="Heading4"/>
      </w:pPr>
      <w:r>
        <w:t xml:space="preserve">Are you ready for more?</w:t>
      </w:r>
    </w:p>
    <w:p>
      <w:pPr>
        <w:pStyle w:val="FirstParagraph"/>
      </w:pPr>
      <w:r>
        <w:t xml:space="preserve">Prove or disprove the following claim: “If</w:t>
      </w:r>
      <w:r>
        <w:t xml:space="preserve"> </w:t>
      </w:r>
      <m:oMath>
        <m:r>
          <m:t>E</m:t>
        </m:r>
        <m:r>
          <m:t>F</m:t>
        </m:r>
      </m:oMath>
      <w:r>
        <w:t xml:space="preserve"> </w:t>
      </w:r>
      <w:r>
        <w:t xml:space="preserve">is a piece of string in the plane, and</w:t>
      </w:r>
      <w:r>
        <w:t xml:space="preserve"> </w:t>
      </w:r>
      <m:oMath>
        <m:r>
          <m:t>G</m:t>
        </m:r>
        <m:r>
          <m:t>H</m:t>
        </m:r>
      </m:oMath>
      <w:r>
        <w:t xml:space="preserve"> </w:t>
      </w:r>
      <w:r>
        <w:t xml:space="preserve">is a piece of string in the plane with the same length as</w:t>
      </w:r>
      <w:r>
        <w:t xml:space="preserve"> </w:t>
      </w:r>
      <m:oMath>
        <m:r>
          <m:t>E</m:t>
        </m:r>
        <m:r>
          <m:t>F</m:t>
        </m:r>
      </m:oMath>
      <w:r>
        <w:t xml:space="preserve">, then</w:t>
      </w:r>
      <w:r>
        <w:t xml:space="preserve"> </w:t>
      </w:r>
      <m:oMath>
        <m:r>
          <m:t>E</m:t>
        </m:r>
        <m:r>
          <m:t>F</m:t>
        </m:r>
      </m:oMath>
      <w:r>
        <w:t xml:space="preserve"> </w:t>
      </w:r>
      <w:r>
        <w:t xml:space="preserve">is congruent to</w:t>
      </w:r>
      <w:r>
        <w:t xml:space="preserve"> </w:t>
      </w:r>
      <m:oMath>
        <m:r>
          <m:t>G</m:t>
        </m:r>
        <m:r>
          <m:t>H</m:t>
        </m:r>
      </m:oMath>
      <w:r>
        <w:t xml:space="preserve">.”</w:t>
      </w:r>
    </w:p>
    <w:bookmarkEnd w:id="22"/>
    <w:bookmarkEnd w:id="23"/>
    <w:bookmarkStart w:id="30" w:name="zig-then-zag"/>
    <w:p>
      <w:pPr>
        <w:pStyle w:val="Heading3"/>
      </w:pPr>
      <w:r>
        <w:t xml:space="preserve">5.3: Zig Then Zag</w:t>
      </w:r>
    </w:p>
    <w:p>
      <w:pPr>
        <w:pStyle w:val="FirstParagraph"/>
      </w:pPr>
    </w:p>
    <w:p>
      <w:pPr>
        <w:pStyle w:val="BodyText"/>
      </w:pPr>
      <m:oMath>
        <m:limUpp>
          <m:e>
            <m:r>
              <m:t>Q</m:t>
            </m:r>
            <m:r>
              <m:t>R</m:t>
            </m:r>
          </m:e>
          <m:lim>
            <m:r>
              <m:rPr>
                <m:sty m:val="p"/>
              </m:rPr>
              <m:t>¯</m:t>
            </m:r>
          </m:lim>
        </m:limUpp>
        <m:r>
          <m:rPr>
            <m:sty m:val="p"/>
          </m:rPr>
          <m:t>≅</m:t>
        </m:r>
        <m:limUpp>
          <m:e>
            <m:r>
              <m:t>X</m:t>
            </m:r>
            <m:r>
              <m:t>Y</m:t>
            </m:r>
          </m:e>
          <m:lim>
            <m:r>
              <m:rPr>
                <m:sty m:val="p"/>
              </m:rPr>
              <m:t>¯</m:t>
            </m:r>
          </m:lim>
        </m:limUpp>
        <m:r>
          <m:rPr>
            <m:sty m:val="p"/>
          </m:rPr>
          <m:t>,</m:t>
        </m:r>
        <m:limUpp>
          <m:e>
            <m:r>
              <m:t>R</m:t>
            </m:r>
            <m:r>
              <m:t>S</m:t>
            </m:r>
          </m:e>
          <m:lim>
            <m:r>
              <m:rPr>
                <m:sty m:val="p"/>
              </m:rPr>
              <m:t>¯</m:t>
            </m:r>
          </m:lim>
        </m:limUpp>
        <m:r>
          <m:rPr>
            <m:sty m:val="p"/>
          </m:rPr>
          <m:t>≅</m:t>
        </m:r>
        <m:limUpp>
          <m:e>
            <m:r>
              <m:t>Y</m:t>
            </m:r>
            <m:r>
              <m:t>Z</m:t>
            </m:r>
          </m:e>
          <m:lim>
            <m:r>
              <m:rPr>
                <m:sty m:val="p"/>
              </m:rPr>
              <m:t>¯</m:t>
            </m:r>
          </m:lim>
        </m:limUpp>
        <m:r>
          <m:rPr>
            <m:sty m:val="p"/>
          </m:rPr>
          <m:t>,</m:t>
        </m:r>
        <m:r>
          <m:rPr>
            <m:sty m:val="p"/>
          </m:rPr>
          <m:t>∠</m:t>
        </m:r>
        <m:r>
          <m:t>R</m:t>
        </m:r>
        <m:r>
          <m:rPr>
            <m:sty m:val="p"/>
          </m:rPr>
          <m:t>≅</m:t>
        </m:r>
        <m:r>
          <m:rPr>
            <m:sty m:val="p"/>
          </m:rPr>
          <m:t>∠</m:t>
        </m:r>
        <m:r>
          <m:t>Y</m:t>
        </m:r>
      </m:oMath>
    </w:p>
    <w:p>
      <w:pPr>
        <w:pStyle w:val="BodyText"/>
      </w:pPr>
      <w:r>
        <w:drawing>
          <wp:inline>
            <wp:extent cx="2971800" cy="1577340"/>
            <wp:effectExtent b="0" l="0" r="0" t="0"/>
            <wp:docPr descr="Figures Q R S and X Y Z, with different orientations. Angles R and Y each have 1 tick mark. Line segments Q R and X Y each have 1 tick mark. Line segments R S and Y Z each have two tick marks." title="" id="25" name="Picture"/>
            <a:graphic>
              <a:graphicData uri="http://schemas.openxmlformats.org/drawingml/2006/picture">
                <pic:pic>
                  <pic:nvPicPr>
                    <pic:cNvPr descr="/app/tmp/embedder-1670997191.4894683.png" id="26" name="Picture"/>
                    <pic:cNvPicPr>
                      <a:picLocks noChangeArrowheads="1" noChangeAspect="1"/>
                    </pic:cNvPicPr>
                  </pic:nvPicPr>
                  <pic:blipFill>
                    <a:blip r:embed="rId24"/>
                    <a:stretch>
                      <a:fillRect/>
                    </a:stretch>
                  </pic:blipFill>
                  <pic:spPr bwMode="auto">
                    <a:xfrm>
                      <a:off x="0" y="0"/>
                      <a:ext cx="2971800" cy="1577340"/>
                    </a:xfrm>
                    <a:prstGeom prst="rect">
                      <a:avLst/>
                    </a:prstGeom>
                    <a:noFill/>
                    <a:ln w="9525">
                      <a:noFill/>
                      <a:headEnd/>
                      <a:tailEnd/>
                    </a:ln>
                  </pic:spPr>
                </pic:pic>
              </a:graphicData>
            </a:graphic>
          </wp:inline>
        </w:drawing>
      </w:r>
    </w:p>
    <w:p>
      <w:pPr>
        <w:numPr>
          <w:ilvl w:val="0"/>
          <w:numId w:val="1002"/>
        </w:numPr>
        <w:pStyle w:val="Compact"/>
      </w:pPr>
      <w:r>
        <w:t xml:space="preserve">Here are some statements about 2 zigzags. Put them in order to write a proof about figures</w:t>
      </w:r>
      <w:r>
        <w:t xml:space="preserve"> </w:t>
      </w:r>
      <m:oMath>
        <m:r>
          <m:t>Q</m:t>
        </m:r>
        <m:r>
          <m:t>R</m:t>
        </m:r>
        <m:r>
          <m:t>S</m:t>
        </m:r>
      </m:oMath>
      <w:r>
        <w:t xml:space="preserve"> </w:t>
      </w:r>
      <w:r>
        <w:t xml:space="preserve">and</w:t>
      </w:r>
      <w:r>
        <w:t xml:space="preserve"> </w:t>
      </w:r>
      <m:oMath>
        <m:r>
          <m:t>X</m:t>
        </m:r>
        <m:r>
          <m:t>Y</m:t>
        </m:r>
        <m:r>
          <m:t>Z</m:t>
        </m:r>
      </m:oMath>
      <w:r>
        <w:t xml:space="preserve">.</w:t>
      </w:r>
    </w:p>
    <w:p>
      <w:pPr>
        <w:numPr>
          <w:ilvl w:val="1"/>
          <w:numId w:val="1003"/>
        </w:numPr>
        <w:pStyle w:val="Compact"/>
      </w:pPr>
      <w:r>
        <w:t xml:space="preserve">1: Therefore, figure</w:t>
      </w:r>
      <w:r>
        <w:t xml:space="preserve"> </w:t>
      </w:r>
      <m:oMath>
        <m:r>
          <m:t>Q</m:t>
        </m:r>
        <m:r>
          <m:t>R</m:t>
        </m:r>
        <m:r>
          <m:t>S</m:t>
        </m:r>
      </m:oMath>
      <w:r>
        <w:t xml:space="preserve"> </w:t>
      </w:r>
      <w:r>
        <w:t xml:space="preserve">is congruent to figure</w:t>
      </w:r>
      <w:r>
        <w:t xml:space="preserve"> </w:t>
      </w:r>
      <m:oMath>
        <m:r>
          <m:t>X</m:t>
        </m:r>
        <m:r>
          <m:t>Y</m:t>
        </m:r>
        <m:r>
          <m:t>Z</m:t>
        </m:r>
      </m:oMath>
      <w:r>
        <w:t xml:space="preserve">.</w:t>
      </w:r>
    </w:p>
    <w:p>
      <w:pPr>
        <w:numPr>
          <w:ilvl w:val="1"/>
          <w:numId w:val="1003"/>
        </w:numPr>
        <w:pStyle w:val="Compact"/>
      </w:pPr>
      <w:r>
        <w:t xml:space="preserve">2:</w:t>
      </w:r>
      <w:r>
        <w:t xml:space="preserve"> </w:t>
      </w:r>
      <m:oMath>
        <m:sSup>
          <m:e>
            <m:r>
              <m:t>S</m:t>
            </m:r>
          </m:e>
          <m:sup>
            <m:r>
              <m:rPr>
                <m:sty m:val="p"/>
              </m:rPr>
              <m:t>′</m:t>
            </m:r>
          </m:sup>
        </m:sSup>
      </m:oMath>
      <w:r>
        <w:t xml:space="preserve"> </w:t>
      </w:r>
      <w:r>
        <w:t xml:space="preserve">must be on ray </w:t>
      </w:r>
      <m:oMath>
        <m:r>
          <m:t>Y</m:t>
        </m:r>
        <m:r>
          <m:t>Z</m:t>
        </m:r>
      </m:oMath>
      <w:r>
        <w:t xml:space="preserve"> since both</w:t>
      </w:r>
      <w:r>
        <w:t xml:space="preserve"> </w:t>
      </w:r>
      <m:oMath>
        <m:sSup>
          <m:e>
            <m:r>
              <m:t>S</m:t>
            </m:r>
          </m:e>
          <m:sup>
            <m:r>
              <m:rPr>
                <m:sty m:val="p"/>
              </m:rPr>
              <m:t>′</m:t>
            </m:r>
          </m:sup>
        </m:sSup>
      </m:oMath>
      <w:r>
        <w:t xml:space="preserve"> </w:t>
      </w:r>
      <w:r>
        <w:t xml:space="preserve">and</w:t>
      </w:r>
      <w:r>
        <w:t xml:space="preserve"> </w:t>
      </w:r>
      <m:oMath>
        <m:r>
          <m:t>Z</m:t>
        </m:r>
      </m:oMath>
      <w:r>
        <w:t xml:space="preserve"> are on the same side of</w:t>
      </w:r>
      <w:r>
        <w:t xml:space="preserve"> </w:t>
      </w:r>
      <m:oMath>
        <m:r>
          <m:t>X</m:t>
        </m:r>
        <m:r>
          <m:t>Y</m:t>
        </m:r>
      </m:oMath>
      <w:r>
        <w:t xml:space="preserve"> </w:t>
      </w:r>
      <w:r>
        <w:t xml:space="preserve">and make the same angle with it at</w:t>
      </w:r>
      <w:r>
        <w:t xml:space="preserve"> </w:t>
      </w:r>
      <m:oMath>
        <m:r>
          <m:t>Y</m:t>
        </m:r>
      </m:oMath>
      <w:r>
        <w:t xml:space="preserve">.</w:t>
      </w:r>
    </w:p>
    <w:p>
      <w:pPr>
        <w:numPr>
          <w:ilvl w:val="1"/>
          <w:numId w:val="1003"/>
        </w:numPr>
        <w:pStyle w:val="Compact"/>
      </w:pPr>
      <w:r>
        <w:t xml:space="preserve">3: Segments</w:t>
      </w:r>
      <w:r>
        <w:t xml:space="preserve"> </w:t>
      </w:r>
      <m:oMath>
        <m:r>
          <m:t>Q</m:t>
        </m:r>
        <m:r>
          <m:t>R</m:t>
        </m:r>
      </m:oMath>
      <w:r>
        <w:t xml:space="preserve"> </w:t>
      </w:r>
      <w:r>
        <w:t xml:space="preserve">and</w:t>
      </w:r>
      <w:r>
        <w:t xml:space="preserve"> </w:t>
      </w:r>
      <m:oMath>
        <m:r>
          <m:t>X</m:t>
        </m:r>
        <m:r>
          <m:t>Y</m:t>
        </m:r>
      </m:oMath>
      <w:r>
        <w:t xml:space="preserve"> </w:t>
      </w:r>
      <w:r>
        <w:t xml:space="preserve">are the same length, so they are congruent. Therefore, there is a rigid motion that takes</w:t>
      </w:r>
      <w:r>
        <w:t xml:space="preserve"> </w:t>
      </w:r>
      <m:oMath>
        <m:r>
          <m:t>Q</m:t>
        </m:r>
        <m:r>
          <m:t>R</m:t>
        </m:r>
      </m:oMath>
      <w:r>
        <w:t xml:space="preserve"> </w:t>
      </w:r>
      <w:r>
        <w:t xml:space="preserve">to</w:t>
      </w:r>
      <w:r>
        <w:t xml:space="preserve"> </w:t>
      </w:r>
      <m:oMath>
        <m:r>
          <m:t>X</m:t>
        </m:r>
        <m:r>
          <m:t>Y</m:t>
        </m:r>
      </m:oMath>
      <w:r>
        <w:t xml:space="preserve">. Apply that rigid motion to figure</w:t>
      </w:r>
      <w:r>
        <w:t xml:space="preserve"> </w:t>
      </w:r>
      <m:oMath>
        <m:r>
          <m:t>Q</m:t>
        </m:r>
        <m:r>
          <m:t>R</m:t>
        </m:r>
        <m:r>
          <m:t>S</m:t>
        </m:r>
      </m:oMath>
      <w:r>
        <w:t xml:space="preserve">.</w:t>
      </w:r>
    </w:p>
    <w:p>
      <w:pPr>
        <w:numPr>
          <w:ilvl w:val="1"/>
          <w:numId w:val="1003"/>
        </w:numPr>
        <w:pStyle w:val="Compact"/>
      </w:pPr>
      <w:r>
        <w:t xml:space="preserve">4: Since points</w:t>
      </w:r>
      <w:r>
        <w:t xml:space="preserve"> </w:t>
      </w:r>
      <m:oMath>
        <m:sSup>
          <m:e>
            <m:r>
              <m:t>S</m:t>
            </m:r>
          </m:e>
          <m:sup>
            <m:r>
              <m:rPr>
                <m:sty m:val="p"/>
              </m:rPr>
              <m:t>′</m:t>
            </m:r>
          </m:sup>
        </m:sSup>
      </m:oMath>
      <w:r>
        <w:t xml:space="preserve"> and</w:t>
      </w:r>
      <w:r>
        <w:t xml:space="preserve"> </w:t>
      </w:r>
      <m:oMath>
        <m:r>
          <m:t>Z</m:t>
        </m:r>
      </m:oMath>
      <w:r>
        <w:t xml:space="preserve"> are the same distance along the same ray from</w:t>
      </w:r>
      <w:r>
        <w:t xml:space="preserve"> </w:t>
      </w:r>
      <m:oMath>
        <m:r>
          <m:t>Y</m:t>
        </m:r>
      </m:oMath>
      <w:r>
        <w:t xml:space="preserve">, they have to be in the same place.</w:t>
      </w:r>
    </w:p>
    <w:p>
      <w:pPr>
        <w:numPr>
          <w:ilvl w:val="1"/>
          <w:numId w:val="1003"/>
        </w:numPr>
        <w:pStyle w:val="Compact"/>
      </w:pPr>
      <w:r>
        <w:t xml:space="preserve">5: If necessary, reflect the image of figure</w:t>
      </w:r>
      <w:r>
        <w:t xml:space="preserve"> </w:t>
      </w:r>
      <m:oMath>
        <m:r>
          <m:t>Q</m:t>
        </m:r>
        <m:r>
          <m:t>R</m:t>
        </m:r>
        <m:r>
          <m:t>S</m:t>
        </m:r>
      </m:oMath>
      <w:r>
        <w:t xml:space="preserve"> across</w:t>
      </w:r>
      <w:r>
        <w:t xml:space="preserve"> </w:t>
      </w:r>
      <m:oMath>
        <m:r>
          <m:t>X</m:t>
        </m:r>
        <m:r>
          <m:t>Y</m:t>
        </m:r>
      </m:oMath>
      <w:r>
        <w:t xml:space="preserve"> to be sure the image of</w:t>
      </w:r>
      <w:r>
        <w:t xml:space="preserve"> </w:t>
      </w:r>
      <m:oMath>
        <m:r>
          <m:t>S</m:t>
        </m:r>
      </m:oMath>
      <w:r>
        <w:t xml:space="preserve">, which we will call</w:t>
      </w:r>
      <w:r>
        <w:t xml:space="preserve"> </w:t>
      </w:r>
      <m:oMath>
        <m:sSup>
          <m:e>
            <m:r>
              <m:t>S</m:t>
            </m:r>
          </m:e>
          <m:sup>
            <m:r>
              <m:rPr>
                <m:sty m:val="p"/>
              </m:rPr>
              <m:t>′</m:t>
            </m:r>
          </m:sup>
        </m:sSup>
      </m:oMath>
      <w:r>
        <w:t xml:space="preserve">, is on the same side of</w:t>
      </w:r>
      <w:r>
        <w:t xml:space="preserve"> </w:t>
      </w:r>
      <m:oMath>
        <m:r>
          <m:t>X</m:t>
        </m:r>
        <m:r>
          <m:t>Y</m:t>
        </m:r>
      </m:oMath>
      <w:r>
        <w:t xml:space="preserve"> </w:t>
      </w:r>
      <w:r>
        <w:t xml:space="preserve">as</w:t>
      </w:r>
      <w:r>
        <w:t xml:space="preserve"> </w:t>
      </w:r>
      <m:oMath>
        <m:r>
          <m:t>Z</m:t>
        </m:r>
      </m:oMath>
      <w:r>
        <w:t xml:space="preserve">. </w:t>
      </w:r>
    </w:p>
    <w:p>
      <w:pPr>
        <w:numPr>
          <w:ilvl w:val="0"/>
          <w:numId w:val="1002"/>
        </w:numPr>
        <w:pStyle w:val="Compact"/>
      </w:pPr>
      <w:r>
        <w:t xml:space="preserve">Take turns with your partner stating steps in the proof that figure</w:t>
      </w:r>
      <w:r>
        <w:t xml:space="preserve"> </w:t>
      </w:r>
      <m:oMath>
        <m:r>
          <m:t>A</m:t>
        </m:r>
        <m:r>
          <m:t>B</m:t>
        </m:r>
        <m:r>
          <m:t>C</m:t>
        </m:r>
        <m:r>
          <m:t>D</m:t>
        </m:r>
      </m:oMath>
      <w:r>
        <w:t xml:space="preserve"> </w:t>
      </w:r>
      <w:r>
        <w:t xml:space="preserve">is congruent to figure</w:t>
      </w:r>
      <w:r>
        <w:t xml:space="preserve"> </w:t>
      </w:r>
      <m:oMath>
        <m:r>
          <m:t>E</m:t>
        </m:r>
        <m:r>
          <m:t>F</m:t>
        </m:r>
        <m:r>
          <m:t>G</m:t>
        </m:r>
        <m:r>
          <m:t>H</m:t>
        </m:r>
      </m:oMath>
      <w:r>
        <w:t xml:space="preserve">.</w:t>
      </w:r>
    </w:p>
    <w:p>
      <w:pPr>
        <w:pStyle w:val="FirstParagraph"/>
      </w:pPr>
      <w:r>
        <w:drawing>
          <wp:inline>
            <wp:extent cx="2971800" cy="1851660"/>
            <wp:effectExtent b="0" l="0" r="0" t="0"/>
            <wp:docPr descr="Figures A B C D and E F G H" title="" id="28" name="Picture"/>
            <a:graphic>
              <a:graphicData uri="http://schemas.openxmlformats.org/drawingml/2006/picture">
                <pic:pic>
                  <pic:nvPicPr>
                    <pic:cNvPr descr="/app/tmp/embedder-1670997191.5619369.png" id="29" name="Picture"/>
                    <pic:cNvPicPr>
                      <a:picLocks noChangeArrowheads="1" noChangeAspect="1"/>
                    </pic:cNvPicPr>
                  </pic:nvPicPr>
                  <pic:blipFill>
                    <a:blip r:embed="rId27"/>
                    <a:stretch>
                      <a:fillRect/>
                    </a:stretch>
                  </pic:blipFill>
                  <pic:spPr bwMode="auto">
                    <a:xfrm>
                      <a:off x="0" y="0"/>
                      <a:ext cx="2971800" cy="1851660"/>
                    </a:xfrm>
                    <a:prstGeom prst="rect">
                      <a:avLst/>
                    </a:prstGeom>
                    <a:noFill/>
                    <a:ln w="9525">
                      <a:noFill/>
                      <a:headEnd/>
                      <a:tailEnd/>
                    </a:ln>
                  </pic:spPr>
                </pic:pic>
              </a:graphicData>
            </a:graphic>
          </wp:inline>
        </w:drawing>
      </w:r>
    </w:p>
    <w:bookmarkEnd w:id="30"/>
    <w:bookmarkStart w:id="37" w:name="lesson-5-summary"/>
    <w:p>
      <w:pPr>
        <w:pStyle w:val="Heading3"/>
      </w:pPr>
      <w:r>
        <w:t xml:space="preserve">Lesson 5 Summary</w:t>
      </w:r>
    </w:p>
    <w:p>
      <w:pPr>
        <w:pStyle w:val="FirstParagraph"/>
      </w:pPr>
      <w:r>
        <w:t xml:space="preserve">If 2 figures are congruent, then there is a sequence of rigid motions that takes one figure onto the other. We can use this fact to prove that any point is congruent to another point. We can also prove segments of the same length are congruent. Finally, we can put together arguments to prove entire figures are congruent.</w:t>
      </w:r>
    </w:p>
    <w:p>
      <w:pPr>
        <w:pStyle w:val="BodyText"/>
      </w:pPr>
      <w:r>
        <w:t xml:space="preserve">These statements prove</w:t>
      </w:r>
      <w:r>
        <w:t xml:space="preserve"> </w:t>
      </w:r>
      <m:oMath>
        <m:r>
          <m:t>A</m:t>
        </m:r>
        <m:r>
          <m:t>B</m:t>
        </m:r>
        <m:r>
          <m:t>C</m:t>
        </m:r>
      </m:oMath>
      <w:r>
        <w:t xml:space="preserve"> </w:t>
      </w:r>
      <w:r>
        <w:t xml:space="preserve">is congruent to</w:t>
      </w:r>
      <w:r>
        <w:t xml:space="preserve"> </w:t>
      </w:r>
      <m:oMath>
        <m:r>
          <m:t>X</m:t>
        </m:r>
        <m:r>
          <m:t>Y</m:t>
        </m:r>
        <m:r>
          <m:t>Z</m:t>
        </m:r>
      </m:oMath>
      <w:r>
        <w:t xml:space="preserve">.</w:t>
      </w:r>
    </w:p>
    <w:p>
      <w:pPr>
        <w:pStyle w:val="BodyText"/>
      </w:pPr>
      <w:r>
        <w:drawing>
          <wp:inline>
            <wp:extent cx="2971800" cy="1316723"/>
            <wp:effectExtent b="0" l="0" r="0" t="0"/>
            <wp:docPr descr="Figures A B C and X Y Z, with different orientations. Angles B and Y each have 1 tick mark. Line segments A B and X Y each have 1 tick mark. Line segments B C and Y Z each have two tick marks.  " title="" id="32" name="Picture"/>
            <a:graphic>
              <a:graphicData uri="http://schemas.openxmlformats.org/drawingml/2006/picture">
                <pic:pic>
                  <pic:nvPicPr>
                    <pic:cNvPr descr="/app/tmp/embedder-1670997191.6254988.png" id="33" name="Picture"/>
                    <pic:cNvPicPr>
                      <a:picLocks noChangeArrowheads="1" noChangeAspect="1"/>
                    </pic:cNvPicPr>
                  </pic:nvPicPr>
                  <pic:blipFill>
                    <a:blip r:embed="rId31"/>
                    <a:stretch>
                      <a:fillRect/>
                    </a:stretch>
                  </pic:blipFill>
                  <pic:spPr bwMode="auto">
                    <a:xfrm>
                      <a:off x="0" y="0"/>
                      <a:ext cx="2971800" cy="1316723"/>
                    </a:xfrm>
                    <a:prstGeom prst="rect">
                      <a:avLst/>
                    </a:prstGeom>
                    <a:noFill/>
                    <a:ln w="9525">
                      <a:noFill/>
                      <a:headEnd/>
                      <a:tailEnd/>
                    </a:ln>
                  </pic:spPr>
                </pic:pic>
              </a:graphicData>
            </a:graphic>
          </wp:inline>
        </w:drawing>
      </w:r>
    </w:p>
    <w:p>
      <w:pPr>
        <w:numPr>
          <w:ilvl w:val="0"/>
          <w:numId w:val="1004"/>
        </w:numPr>
      </w:pPr>
      <w:r>
        <w:t xml:space="preserve">Segments</w:t>
      </w:r>
      <w:r>
        <w:t xml:space="preserve"> </w:t>
      </w:r>
      <m:oMath>
        <m:r>
          <m:t>A</m:t>
        </m:r>
        <m:r>
          <m:t>B</m:t>
        </m:r>
      </m:oMath>
      <w:r>
        <w:t xml:space="preserve"> </w:t>
      </w:r>
      <w:r>
        <w:t xml:space="preserve">and</w:t>
      </w:r>
      <w:r>
        <w:t xml:space="preserve"> </w:t>
      </w:r>
      <m:oMath>
        <m:r>
          <m:t>X</m:t>
        </m:r>
        <m:r>
          <m:t>Y</m:t>
        </m:r>
      </m:oMath>
      <w:r>
        <w:t xml:space="preserve"> </w:t>
      </w:r>
      <w:r>
        <w:t xml:space="preserve">are the same length, so they are congruent. Therefore, there is a rigid motion that takes</w:t>
      </w:r>
      <w:r>
        <w:t xml:space="preserve"> </w:t>
      </w:r>
      <m:oMath>
        <m:r>
          <m:t>A</m:t>
        </m:r>
        <m:r>
          <m:t>B</m:t>
        </m:r>
      </m:oMath>
      <w:r>
        <w:t xml:space="preserve"> </w:t>
      </w:r>
      <w:r>
        <w:t xml:space="preserve">to</w:t>
      </w:r>
      <w:r>
        <w:t xml:space="preserve"> </w:t>
      </w:r>
      <m:oMath>
        <m:r>
          <m:t>X</m:t>
        </m:r>
        <m:r>
          <m:t>Y</m:t>
        </m:r>
      </m:oMath>
      <w:r>
        <w:t xml:space="preserve">. Apply that rigid motion to figure</w:t>
      </w:r>
      <w:r>
        <w:t xml:space="preserve"> </w:t>
      </w:r>
      <m:oMath>
        <m:r>
          <m:t>A</m:t>
        </m:r>
        <m:r>
          <m:t>B</m:t>
        </m:r>
        <m:r>
          <m:t>C</m:t>
        </m:r>
      </m:oMath>
      <w:r>
        <w:t xml:space="preserve">.</w:t>
      </w:r>
    </w:p>
    <w:p>
      <w:pPr>
        <w:numPr>
          <w:ilvl w:val="0"/>
          <w:numId w:val="1004"/>
        </w:numPr>
      </w:pPr>
      <w:r>
        <w:t xml:space="preserve">If necessary, reflect the image of figure</w:t>
      </w:r>
      <w:r>
        <w:t xml:space="preserve"> </w:t>
      </w:r>
      <m:oMath>
        <m:r>
          <m:t>A</m:t>
        </m:r>
        <m:r>
          <m:t>B</m:t>
        </m:r>
        <m:r>
          <m:t>C</m:t>
        </m:r>
      </m:oMath>
      <w:r>
        <w:t xml:space="preserve"> </w:t>
      </w:r>
      <w:r>
        <w:t xml:space="preserve">across</w:t>
      </w:r>
      <w:r>
        <w:t xml:space="preserve"> </w:t>
      </w:r>
      <m:oMath>
        <m:r>
          <m:t>X</m:t>
        </m:r>
        <m:r>
          <m:t>Y</m:t>
        </m:r>
      </m:oMath>
      <w:r>
        <w:t xml:space="preserve"> </w:t>
      </w:r>
      <w:r>
        <w:t xml:space="preserve">to be sure the image of</w:t>
      </w:r>
      <w:r>
        <w:t xml:space="preserve"> </w:t>
      </w:r>
      <m:oMath>
        <m:r>
          <m:t>C</m:t>
        </m:r>
      </m:oMath>
      <w:r>
        <w:t xml:space="preserve">, which we will call</w:t>
      </w:r>
      <w:r>
        <w:t xml:space="preserve"> </w:t>
      </w:r>
      <m:oMath>
        <m:sSup>
          <m:e>
            <m:r>
              <m:t>C</m:t>
            </m:r>
          </m:e>
          <m:sup>
            <m:r>
              <m:rPr>
                <m:sty m:val="p"/>
              </m:rPr>
              <m:t>′</m:t>
            </m:r>
          </m:sup>
        </m:sSup>
      </m:oMath>
      <w:r>
        <w:t xml:space="preserve">, is on the same side of</w:t>
      </w:r>
      <w:r>
        <w:t xml:space="preserve"> </w:t>
      </w:r>
      <m:oMath>
        <m:r>
          <m:t>X</m:t>
        </m:r>
        <m:r>
          <m:t>Y</m:t>
        </m:r>
      </m:oMath>
      <w:r>
        <w:t xml:space="preserve"> </w:t>
      </w:r>
      <w:r>
        <w:t xml:space="preserve">as</w:t>
      </w:r>
      <w:r>
        <w:t xml:space="preserve"> </w:t>
      </w:r>
      <m:oMath>
        <m:r>
          <m:t>Z</m:t>
        </m:r>
      </m:oMath>
      <w:r>
        <w:t xml:space="preserve">.</w:t>
      </w:r>
    </w:p>
    <w:p>
      <w:pPr>
        <w:numPr>
          <w:ilvl w:val="0"/>
          <w:numId w:val="1004"/>
        </w:numPr>
      </w:pPr>
      <m:oMath>
        <m:sSup>
          <m:e>
            <m:r>
              <m:t>C</m:t>
            </m:r>
          </m:e>
          <m:sup>
            <m:r>
              <m:rPr>
                <m:sty m:val="p"/>
              </m:rPr>
              <m:t>′</m:t>
            </m:r>
          </m:sup>
        </m:sSup>
      </m:oMath>
      <w:r>
        <w:t xml:space="preserve"> </w:t>
      </w:r>
      <w:r>
        <w:t xml:space="preserve">must be on ray</w:t>
      </w:r>
      <w:r>
        <w:t xml:space="preserve"> </w:t>
      </w:r>
      <m:oMath>
        <m:r>
          <m:t>Y</m:t>
        </m:r>
        <m:r>
          <m:t>Z</m:t>
        </m:r>
      </m:oMath>
      <w:r>
        <w:t xml:space="preserve"> </w:t>
      </w:r>
      <w:r>
        <w:t xml:space="preserve">since both</w:t>
      </w:r>
      <w:r>
        <w:t xml:space="preserve"> </w:t>
      </w:r>
      <m:oMath>
        <m:sSup>
          <m:e>
            <m:r>
              <m:t>C</m:t>
            </m:r>
          </m:e>
          <m:sup>
            <m:r>
              <m:rPr>
                <m:sty m:val="p"/>
              </m:rPr>
              <m:t>′</m:t>
            </m:r>
          </m:sup>
        </m:sSup>
      </m:oMath>
      <w:r>
        <w:t xml:space="preserve"> </w:t>
      </w:r>
      <w:r>
        <w:t xml:space="preserve">and</w:t>
      </w:r>
      <w:r>
        <w:t xml:space="preserve"> </w:t>
      </w:r>
      <m:oMath>
        <m:r>
          <m:t>Z</m:t>
        </m:r>
      </m:oMath>
      <w:r>
        <w:t xml:space="preserve"> </w:t>
      </w:r>
      <w:r>
        <w:t xml:space="preserve">are on the same side of </w:t>
      </w:r>
      <m:oMath>
        <m:r>
          <m:t>X</m:t>
        </m:r>
        <m:r>
          <m:t>Y</m:t>
        </m:r>
      </m:oMath>
      <w:r>
        <w:t xml:space="preserve"> </w:t>
      </w:r>
      <w:r>
        <w:t xml:space="preserve">and make the same angle with it at</w:t>
      </w:r>
      <w:r>
        <w:t xml:space="preserve"> </w:t>
      </w:r>
      <m:oMath>
        <m:r>
          <m:t>Y</m:t>
        </m:r>
      </m:oMath>
      <w:r>
        <w:t xml:space="preserve">.</w:t>
      </w:r>
    </w:p>
    <w:p>
      <w:pPr>
        <w:numPr>
          <w:ilvl w:val="0"/>
          <w:numId w:val="1004"/>
        </w:numPr>
      </w:pPr>
      <w:r>
        <w:t xml:space="preserve">Since points</w:t>
      </w:r>
      <w:r>
        <w:t xml:space="preserve"> </w:t>
      </w:r>
      <m:oMath>
        <m:sSup>
          <m:e>
            <m:r>
              <m:t>C</m:t>
            </m:r>
          </m:e>
          <m:sup>
            <m:r>
              <m:rPr>
                <m:sty m:val="p"/>
              </m:rPr>
              <m:t>′</m:t>
            </m:r>
          </m:sup>
        </m:sSup>
      </m:oMath>
      <w:r>
        <w:t xml:space="preserve"> </w:t>
      </w:r>
      <w:r>
        <w:t xml:space="preserve">and</w:t>
      </w:r>
      <w:r>
        <w:t xml:space="preserve"> </w:t>
      </w:r>
      <m:oMath>
        <m:r>
          <m:t>Z</m:t>
        </m:r>
      </m:oMath>
      <w:r>
        <w:t xml:space="preserve"> </w:t>
      </w:r>
      <w:r>
        <w:t xml:space="preserve">are the same distance along the same ray from</w:t>
      </w:r>
      <w:r>
        <w:t xml:space="preserve"> </w:t>
      </w:r>
      <m:oMath>
        <m:r>
          <m:t>Y</m:t>
        </m:r>
      </m:oMath>
      <w:r>
        <w:t xml:space="preserve">, they have to be in the same place.</w:t>
      </w:r>
    </w:p>
    <w:p>
      <w:pPr>
        <w:numPr>
          <w:ilvl w:val="0"/>
          <w:numId w:val="1004"/>
        </w:numPr>
      </w:pPr>
      <w:r>
        <w:t xml:space="preserve">Therefore, figure</w:t>
      </w:r>
      <w:r>
        <w:t xml:space="preserve"> </w:t>
      </w:r>
      <m:oMath>
        <m:r>
          <m:t>A</m:t>
        </m:r>
        <m:r>
          <m:t>B</m:t>
        </m:r>
        <m:r>
          <m:t>C</m:t>
        </m:r>
      </m:oMath>
      <w:r>
        <w:t xml:space="preserve"> </w:t>
      </w:r>
      <w:r>
        <w:t xml:space="preserve">is congruent to figure</w:t>
      </w:r>
      <w:r>
        <w:t xml:space="preserve"> </w:t>
      </w:r>
      <m:oMath>
        <m:r>
          <m:t>X</m:t>
        </m:r>
        <m:r>
          <m:t>Y</m:t>
        </m:r>
        <m:r>
          <m:t>Z</m:t>
        </m:r>
      </m:oMath>
      <w:r>
        <w:t xml:space="preserve">.</w:t>
      </w:r>
    </w:p>
    <w:p>
      <w:pPr>
        <w:pStyle w:val="FirstParagraph"/>
      </w:pPr>
      <w:r>
        <w:drawing>
          <wp:inline>
            <wp:extent cx="762000" cy="266700"/>
            <wp:effectExtent b="0" l="0" r="0" t="0"/>
            <wp:docPr descr="" title="" id="35" name="Picture"/>
            <a:graphic>
              <a:graphicData uri="http://schemas.openxmlformats.org/drawingml/2006/picture">
                <pic:pic>
                  <pic:nvPicPr>
                    <pic:cNvPr descr="/app/app/assets/images/export/ccby_logo_small.png" id="36" name="Picture"/>
                    <pic:cNvPicPr>
                      <a:picLocks noChangeArrowheads="1" noChangeAspect="1"/>
                    </pic:cNvPicPr>
                  </pic:nvPicPr>
                  <pic:blipFill>
                    <a:blip r:embed="rId34"/>
                    <a:stretch>
                      <a:fillRect/>
                    </a:stretch>
                  </pic:blipFill>
                  <pic:spPr bwMode="auto">
                    <a:xfrm>
                      <a:off x="0" y="0"/>
                      <a:ext cx="762000" cy="266700"/>
                    </a:xfrm>
                    <a:prstGeom prst="rect">
                      <a:avLst/>
                    </a:prstGeom>
                    <a:noFill/>
                    <a:ln w="9525">
                      <a:noFill/>
                      <a:headEnd/>
                      <a:tailEnd/>
                    </a:ln>
                  </pic:spPr>
                </pic:pic>
              </a:graphicData>
            </a:graphic>
          </wp:inline>
        </w:drawing>
      </w:r>
    </w:p>
    <w:p>
      <w:pPr>
        <w:pStyle w:val="BodyText"/>
      </w:pPr>
      <w:r>
        <w:t xml:space="preserve">© CC BY 2019 by Illustrative Mathematics®</w:t>
      </w:r>
    </w:p>
    <w:bookmarkEnd w:id="37"/>
    <w:sectPr w:rsidR="00D121E2">
      <w:headerReference r:id="rId10" w:type="even"/>
      <w:headerReference r:id="rId11" w:type="default"/>
      <w:footerReference r:id="rId14" w:type="even"/>
      <w:footerReference r:id="rId12" w:type="default"/>
      <w:headerReference r:id="rId9"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020838" w14:textId="77777777" w:rsidR="004334B2" w:rsidRDefault="004334B2" w:rsidP="00C83B8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6E3B1" w14:textId="77777777" w:rsidR="009E40FE" w:rsidRDefault="009E40FE" w:rsidP="004334B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5D34E5" w14:textId="3F7124D7" w:rsidR="000B7A7F" w:rsidRDefault="00E54CE6" w:rsidP="004334B2">
    <w:pPr>
      <w:pStyle w:val="Footer"/>
      <w:ind w:right="360"/>
    </w:pPr>
    <w:r>
      <w:pict w14:anchorId="5EC179F9">
        <v:rect id="_x0000_i1026" style="width:0;height:1.5pt" o:hralign="center" o:hrstd="t" o:hr="t" fillcolor="#aaa" stroked="f"/>
      </w:pict>
    </w:r>
  </w:p>
  <w:p w14:paraId="4389672A" w14:textId="77777777" w:rsidR="000B7A7F" w:rsidRDefault="000B7A7F" w:rsidP="000B7A7F">
    <w:pPr>
      <w:pStyle w:val="Footer"/>
      <w:framePr w:wrap="none" w:vAnchor="text" w:hAnchor="page" w:x="11422" w:y="209"/>
      <w:rPr>
        <w:rStyle w:val="PageNumber"/>
      </w:rPr>
    </w:pPr>
    <w:r>
      <w:rPr>
        <w:rStyle w:val="PageNumber"/>
      </w:rPr>
      <w:fldChar w:fldCharType="begin"/>
    </w:r>
    <w:r>
      <w:rPr>
        <w:rStyle w:val="PageNumber"/>
      </w:rPr>
      <w:instrText xml:space="preserve">PAGE  </w:instrText>
    </w:r>
    <w:r>
      <w:rPr>
        <w:rStyle w:val="PageNumber"/>
      </w:rPr>
      <w:fldChar w:fldCharType="separate"/>
    </w:r>
    <w:r w:rsidR="00ED6A00">
      <w:rPr>
        <w:rStyle w:val="PageNumber"/>
        <w:noProof/>
      </w:rPr>
      <w:t>1</w:t>
    </w:r>
    <w:r>
      <w:rPr>
        <w:rStyle w:val="PageNumber"/>
      </w:rPr>
      <w:fldChar w:fldCharType="end"/>
    </w:r>
  </w:p>
  <w:p w14:paraId="2E999C6A" w14:textId="712842B2" w:rsidR="009E40FE" w:rsidRDefault="004334B2" w:rsidP="004334B2">
    <w:pPr>
      <w:pStyle w:val="Footer"/>
      <w:ind w:right="360"/>
    </w:pPr>
    <w:bookmarkStart w:id="0" w:name="_GoBack"/>
    <w:bookmarkEnd w:id="0"/>
    <w:r>
      <w:tab/>
    </w:r>
    <w:r>
      <w:tab/>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7B0E5" w14:textId="77777777" w:rsidR="009E40FE" w:rsidRDefault="009E40FE">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E271E" w14:textId="77777777" w:rsidR="009E40FE" w:rsidRDefault="009E40FE">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E8894" w14:textId="0197742A" w:rsidR="009E40FE" w:rsidRDefault="009E40FE">
    <w:pPr>
      <w:pStyle w:val="Header"/>
    </w:pPr>
    <w:r w:rsidRPr="00060C23">
      <w:rPr>
        <w:noProof/>
      </w:rPr>
      <w:drawing>
        <wp:anchor distT="0" distB="0" distL="114300" distR="114300" simplePos="0" relativeHeight="251659264" behindDoc="0" locked="0" layoutInCell="1" allowOverlap="0" wp14:anchorId="69158EB4" wp14:editId="4429B5A5">
          <wp:simplePos x="0" y="0"/>
          <wp:positionH relativeFrom="column">
            <wp:posOffset>4874895</wp:posOffset>
          </wp:positionH>
          <wp:positionV relativeFrom="paragraph">
            <wp:posOffset>-120015</wp:posOffset>
          </wp:positionV>
          <wp:extent cx="1043940" cy="228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_OUR_logos.png"/>
                  <pic:cNvPicPr/>
                </pic:nvPicPr>
                <pic:blipFill>
                  <a:blip r:embed="rId1">
                    <a:extLst>
                      <a:ext uri="{28A0092B-C50C-407E-A947-70E740481C1C}">
                        <a14:useLocalDpi xmlns:a14="http://schemas.microsoft.com/office/drawing/2010/main" val="0"/>
                      </a:ext>
                    </a:extLst>
                  </a:blip>
                  <a:stretch>
                    <a:fillRect/>
                  </a:stretch>
                </pic:blipFill>
                <pic:spPr>
                  <a:xfrm>
                    <a:off x="0" y="0"/>
                    <a:ext cx="1043940" cy="228600"/>
                  </a:xfrm>
                  <a:prstGeom prst="rect">
                    <a:avLst/>
                  </a:prstGeom>
                </pic:spPr>
              </pic:pic>
            </a:graphicData>
          </a:graphic>
          <wp14:sizeRelH relativeFrom="margin">
            <wp14:pctWidth>0</wp14:pctWidth>
          </wp14:sizeRelH>
        </wp:anchor>
      </w:drawing>
    </w:r>
    <w:r>
      <w:ptab w:relativeTo="margin" w:alignment="right" w:leader="none"/>
    </w:r>
  </w:p>
  <w:p w14:paraId="2A500FB4" w14:textId="77777777" w:rsidR="0047280E" w:rsidRDefault="0047280E">
    <w:pPr>
      <w:pStyle w:val="Header"/>
    </w:pPr>
  </w:p>
  <w:p w14:paraId="30036C25" w14:textId="77777777" w:rsidR="001E3EA7" w:rsidRDefault="001E3EA7">
    <w:pPr>
      <w:pStyle w:val="Header"/>
    </w:pPr>
  </w:p>
  <w:p w14:paraId="71D671F4" w14:textId="5CB14710" w:rsidR="0047280E" w:rsidRDefault="00E54CE6">
    <w:pPr>
      <w:pStyle w:val="Header"/>
    </w:pPr>
    <w:r>
      <w:pict w14:anchorId="180017B1">
        <v:rect id="_x0000_i1025" style="width:0;height:1.5pt" o:hralign="center" o:hrstd="t" o:hr="t" fillcolor="#aaa" stroked="f"/>
      </w:pict>
    </w:r>
  </w:p>
  <w:p w14:paraId="5699A3D6" w14:textId="5F2F2DF8" w:rsidR="001E3EA7" w:rsidRDefault="001E3EA7">
    <w:pPr>
      <w:pStyle w:val="Header"/>
    </w:pPr>
    <w:r>
      <w:t>NAME</w:t>
    </w:r>
    <w:r>
      <w:tab/>
      <w:t>DATE</w:t>
    </w:r>
    <w:r>
      <w:tab/>
      <w:t>PERIOD</w:t>
    </w:r>
  </w:p>
  <w:p w14:paraId="4ADE8C9C" w14:textId="77777777" w:rsidR="0047280E" w:rsidRDefault="0047280E">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E40C3" w14:textId="77777777" w:rsidR="009E40FE" w:rsidRDefault="009E40FE">
    <w:pPr>
      <w:pStyle w:val="Header"/>
    </w:pP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nsid w:val="E17F69BA"/>
    <w:multiLevelType w:val="multilevel"/>
    <w:tmpl w:val="E014FE38"/>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1">
    <w:nsid w:val="4F6ADBBF"/>
    <w:multiLevelType w:val="multilevel"/>
    <w:tmpl w:val="329E54F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decimal"/>
      <w:lvlText w:val=""/>
      <w:lvlJc w:val="left"/>
    </w:lvl>
    <w:lvl w:ilvl="8">
      <w:numFmt w:val="decimal"/>
      <w:lvlText w:val=""/>
      <w:lvlJc w:val="left"/>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
    <w:abstractNumId w:val="0"/>
  </w:num>
  <w:num w:numId="2">
    <w:abstractNumId w:val="1"/>
  </w: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savePreviewPicture/>
  <w:rsids>
  </w:rsids>
  <w:clrSchemeMapping w:accent1="accent1" w:accent2="accent2" w:accent3="accent3" w:accent4="accent4" w:accent5="accent5" w:accent6="accent6" w:bg1="light1" w:bg2="light2" w:followedHyperlink="followedHyperlink" w:hyperlink="hyperlink" w:t1="dark1" w:t2="dark2"/>
  <w:zoom w:percent="9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2"/>
  </w:compat>
  <m:mathPr>
    <m:mathFont m:val="Cambria Math"/>
    <m:brkBin m:val="before"/>
    <m:brkBinSub m:val="--"/>
    <m:smallFrac m:val="0"/>
    <m:dispDef m:val="0"/>
    <m:lMargin m:val="0"/>
    <m:rMargin m:val="0"/>
    <m:defJc m:val="centerGroup"/>
    <m:wrapRight/>
    <m:intLim m:val="subSup"/>
    <m:naryLim m:val="subSup"/>
  </m:mathPr>
  <w:themeFontLang w:bidi="x-none" w:eastAsia="x-none"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82" w:defLockedState="0" w:defQFormat="0" w:defSemiHidden="0" w:defUIPriority="0" w:defUnhideWhenUsed="0">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default="1" w:styleId="Normal" w:type="paragraph">
    <w:name w:val="Normal"/>
    <w:qFormat/>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themeShade="B5" w:val="345A8A"/>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32"/>
      <w:szCs w:val="32"/>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8"/>
      <w:szCs w:val="28"/>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
      <w:bCs/>
      <w:color w:themeColor="accent1" w:val="4F81BD"/>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
      <w:iCs/>
      <w:color w:themeColor="accent1" w:val="4F81BD"/>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spacing w:before="240"/>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pPr>
    <w:rPr>
      <w:rFonts w:asciiTheme="majorHAnsi" w:cstheme="majorBidi" w:eastAsiaTheme="majorEastAsia" w:hAnsiTheme="majorHAnsi"/>
      <w:bCs/>
      <w:sz w:val="20"/>
      <w:szCs w:val="20"/>
    </w:rPr>
  </w:style>
  <w:style w:styleId="FootnoteText" w:type="paragraph">
    <w:name w:val="footnote text"/>
    <w:basedOn w:val="Normal"/>
    <w:uiPriority w:val="9"/>
    <w:unhideWhenUsed/>
    <w:qFormat/>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FigurewithCaption" w:type="paragraph">
    <w:name w:val="Figure with Caption"/>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styleId="FootnoteReference" w:type="character">
    <w:name w:val="footnote reference"/>
    <w:basedOn w:val="CaptionChar"/>
    <w:rPr>
      <w:vertAlign w:val="superscript"/>
    </w:rPr>
  </w:style>
  <w:style w:styleId="Hyperlink" w:type="character">
    <w:name w:val="Hyperlink"/>
    <w:basedOn w:val="Caption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pPr>
      <w:wordWrap w:val="0"/>
    </w:pPr>
  </w:style>
  <w:style w:customStyle="1" w:styleId="KeywordTok" w:type="character">
    <w:name w:val="KeywordTok"/>
    <w:basedOn w:val="VerbatimChar"/>
    <w:rPr>
      <w:rFonts w:ascii="Consolas" w:hAnsi="Consolas"/>
      <w:b/>
      <w:color w:val="007020"/>
      <w:sz w:val="22"/>
    </w:rPr>
  </w:style>
  <w:style w:customStyle="1" w:styleId="DataTypeTok" w:type="character">
    <w:name w:val="DataTypeTok"/>
    <w:basedOn w:val="VerbatimChar"/>
    <w:rPr>
      <w:rFonts w:ascii="Consolas" w:hAnsi="Consolas"/>
      <w:color w:val="902000"/>
      <w:sz w:val="22"/>
    </w:rPr>
  </w:style>
  <w:style w:customStyle="1" w:styleId="DecValTok" w:type="character">
    <w:name w:val="DecValTok"/>
    <w:basedOn w:val="VerbatimChar"/>
    <w:rPr>
      <w:rFonts w:ascii="Consolas" w:hAnsi="Consolas"/>
      <w:color w:val="40A070"/>
      <w:sz w:val="22"/>
    </w:rPr>
  </w:style>
  <w:style w:customStyle="1" w:styleId="BaseNTok" w:type="character">
    <w:name w:val="BaseNTok"/>
    <w:basedOn w:val="VerbatimChar"/>
    <w:rPr>
      <w:rFonts w:ascii="Consolas" w:hAnsi="Consolas"/>
      <w:color w:val="40A070"/>
      <w:sz w:val="22"/>
    </w:rPr>
  </w:style>
  <w:style w:customStyle="1" w:styleId="FloatTok" w:type="character">
    <w:name w:val="FloatTok"/>
    <w:basedOn w:val="VerbatimChar"/>
    <w:rPr>
      <w:rFonts w:ascii="Consolas" w:hAnsi="Consolas"/>
      <w:color w:val="40A070"/>
      <w:sz w:val="22"/>
    </w:rPr>
  </w:style>
  <w:style w:customStyle="1" w:styleId="ConstantTok" w:type="character">
    <w:name w:val="ConstantTok"/>
    <w:basedOn w:val="VerbatimChar"/>
    <w:rPr>
      <w:rFonts w:ascii="Consolas" w:hAnsi="Consolas"/>
      <w:color w:val="880000"/>
      <w:sz w:val="22"/>
    </w:rPr>
  </w:style>
  <w:style w:customStyle="1" w:styleId="CharTok" w:type="character">
    <w:name w:val="CharTok"/>
    <w:basedOn w:val="VerbatimChar"/>
    <w:rPr>
      <w:rFonts w:ascii="Consolas" w:hAnsi="Consolas"/>
      <w:color w:val="4070A0"/>
      <w:sz w:val="22"/>
    </w:rPr>
  </w:style>
  <w:style w:customStyle="1" w:styleId="SpecialCharTok" w:type="character">
    <w:name w:val="SpecialCharTok"/>
    <w:basedOn w:val="VerbatimChar"/>
    <w:rPr>
      <w:rFonts w:ascii="Consolas" w:hAnsi="Consolas"/>
      <w:color w:val="4070A0"/>
      <w:sz w:val="22"/>
    </w:rPr>
  </w:style>
  <w:style w:customStyle="1" w:styleId="StringTok" w:type="character">
    <w:name w:val="StringTok"/>
    <w:basedOn w:val="VerbatimChar"/>
    <w:rPr>
      <w:rFonts w:ascii="Consolas" w:hAnsi="Consolas"/>
      <w:color w:val="4070A0"/>
      <w:sz w:val="22"/>
    </w:rPr>
  </w:style>
  <w:style w:customStyle="1" w:styleId="VerbatimStringTok" w:type="character">
    <w:name w:val="VerbatimStringTok"/>
    <w:basedOn w:val="VerbatimChar"/>
    <w:rPr>
      <w:rFonts w:ascii="Consolas" w:hAnsi="Consolas"/>
      <w:color w:val="4070A0"/>
      <w:sz w:val="22"/>
    </w:rPr>
  </w:style>
  <w:style w:customStyle="1" w:styleId="SpecialStringTok" w:type="character">
    <w:name w:val="SpecialStringTok"/>
    <w:basedOn w:val="VerbatimChar"/>
    <w:rPr>
      <w:rFonts w:ascii="Consolas" w:hAnsi="Consolas"/>
      <w:color w:val="BB6688"/>
      <w:sz w:val="22"/>
    </w:rPr>
  </w:style>
  <w:style w:customStyle="1" w:styleId="ImportTok" w:type="character">
    <w:name w:val="ImportTok"/>
    <w:basedOn w:val="VerbatimChar"/>
    <w:rPr>
      <w:rFonts w:ascii="Consolas" w:hAnsi="Consolas"/>
      <w:sz w:val="22"/>
    </w:rPr>
  </w:style>
  <w:style w:customStyle="1" w:styleId="CommentTok" w:type="character">
    <w:name w:val="CommentTok"/>
    <w:basedOn w:val="VerbatimChar"/>
    <w:rPr>
      <w:rFonts w:ascii="Consolas" w:hAnsi="Consolas"/>
      <w:i/>
      <w:color w:val="60A0B0"/>
      <w:sz w:val="22"/>
    </w:rPr>
  </w:style>
  <w:style w:customStyle="1" w:styleId="DocumentationTok" w:type="character">
    <w:name w:val="DocumentationTok"/>
    <w:basedOn w:val="VerbatimChar"/>
    <w:rPr>
      <w:rFonts w:ascii="Consolas" w:hAnsi="Consolas"/>
      <w:i/>
      <w:color w:val="BA2121"/>
      <w:sz w:val="22"/>
    </w:rPr>
  </w:style>
  <w:style w:customStyle="1" w:styleId="AnnotationTok" w:type="character">
    <w:name w:val="AnnotationTok"/>
    <w:basedOn w:val="VerbatimChar"/>
    <w:rPr>
      <w:rFonts w:ascii="Consolas" w:hAnsi="Consolas"/>
      <w:b/>
      <w:i/>
      <w:color w:val="60A0B0"/>
      <w:sz w:val="22"/>
    </w:rPr>
  </w:style>
  <w:style w:customStyle="1" w:styleId="CommentVarTok" w:type="character">
    <w:name w:val="CommentVarTok"/>
    <w:basedOn w:val="VerbatimChar"/>
    <w:rPr>
      <w:rFonts w:ascii="Consolas" w:hAnsi="Consolas"/>
      <w:b/>
      <w:i/>
      <w:color w:val="60A0B0"/>
      <w:sz w:val="22"/>
    </w:rPr>
  </w:style>
  <w:style w:customStyle="1" w:styleId="OtherTok" w:type="character">
    <w:name w:val="OtherTok"/>
    <w:basedOn w:val="VerbatimChar"/>
    <w:rPr>
      <w:rFonts w:ascii="Consolas" w:hAnsi="Consolas"/>
      <w:color w:val="007020"/>
      <w:sz w:val="22"/>
    </w:rPr>
  </w:style>
  <w:style w:customStyle="1" w:styleId="FunctionTok" w:type="character">
    <w:name w:val="FunctionTok"/>
    <w:basedOn w:val="VerbatimChar"/>
    <w:rPr>
      <w:rFonts w:ascii="Consolas" w:hAnsi="Consolas"/>
      <w:color w:val="06287E"/>
      <w:sz w:val="22"/>
    </w:rPr>
  </w:style>
  <w:style w:customStyle="1" w:styleId="VariableTok" w:type="character">
    <w:name w:val="VariableTok"/>
    <w:basedOn w:val="VerbatimChar"/>
    <w:rPr>
      <w:rFonts w:ascii="Consolas" w:hAnsi="Consolas"/>
      <w:color w:val="19177C"/>
      <w:sz w:val="22"/>
    </w:rPr>
  </w:style>
  <w:style w:customStyle="1" w:styleId="ControlFlowTok" w:type="character">
    <w:name w:val="ControlFlowTok"/>
    <w:basedOn w:val="VerbatimChar"/>
    <w:rPr>
      <w:rFonts w:ascii="Consolas" w:hAnsi="Consolas"/>
      <w:b/>
      <w:color w:val="007020"/>
      <w:sz w:val="22"/>
    </w:rPr>
  </w:style>
  <w:style w:customStyle="1" w:styleId="OperatorTok" w:type="character">
    <w:name w:val="OperatorTok"/>
    <w:basedOn w:val="VerbatimChar"/>
    <w:rPr>
      <w:rFonts w:ascii="Consolas" w:hAnsi="Consolas"/>
      <w:color w:val="666666"/>
      <w:sz w:val="22"/>
    </w:rPr>
  </w:style>
  <w:style w:customStyle="1" w:styleId="BuiltInTok" w:type="character">
    <w:name w:val="BuiltInTok"/>
    <w:basedOn w:val="VerbatimChar"/>
    <w:rPr>
      <w:rFonts w:ascii="Consolas" w:hAnsi="Consolas"/>
      <w:sz w:val="22"/>
    </w:rPr>
  </w:style>
  <w:style w:customStyle="1" w:styleId="ExtensionTok" w:type="character">
    <w:name w:val="ExtensionTok"/>
    <w:basedOn w:val="VerbatimChar"/>
    <w:rPr>
      <w:rFonts w:ascii="Consolas" w:hAnsi="Consolas"/>
      <w:sz w:val="22"/>
    </w:rPr>
  </w:style>
  <w:style w:customStyle="1" w:styleId="PreprocessorTok" w:type="character">
    <w:name w:val="PreprocessorTok"/>
    <w:basedOn w:val="VerbatimChar"/>
    <w:rPr>
      <w:rFonts w:ascii="Consolas" w:hAnsi="Consolas"/>
      <w:color w:val="BC7A00"/>
      <w:sz w:val="22"/>
    </w:rPr>
  </w:style>
  <w:style w:customStyle="1" w:styleId="AttributeTok" w:type="character">
    <w:name w:val="AttributeTok"/>
    <w:basedOn w:val="VerbatimChar"/>
    <w:rPr>
      <w:rFonts w:ascii="Consolas" w:hAnsi="Consolas"/>
      <w:color w:val="7D9029"/>
      <w:sz w:val="22"/>
    </w:rPr>
  </w:style>
  <w:style w:customStyle="1" w:styleId="RegionMarkerTok" w:type="character">
    <w:name w:val="RegionMarkerTok"/>
    <w:basedOn w:val="VerbatimChar"/>
    <w:rPr>
      <w:rFonts w:ascii="Consolas" w:hAnsi="Consolas"/>
      <w:sz w:val="22"/>
    </w:rPr>
  </w:style>
  <w:style w:customStyle="1" w:styleId="InformationTok" w:type="character">
    <w:name w:val="InformationTok"/>
    <w:basedOn w:val="VerbatimChar"/>
    <w:rPr>
      <w:rFonts w:ascii="Consolas" w:hAnsi="Consolas"/>
      <w:b/>
      <w:i/>
      <w:color w:val="60A0B0"/>
      <w:sz w:val="22"/>
    </w:rPr>
  </w:style>
  <w:style w:customStyle="1" w:styleId="WarningTok" w:type="character">
    <w:name w:val="WarningTok"/>
    <w:basedOn w:val="VerbatimChar"/>
    <w:rPr>
      <w:rFonts w:ascii="Consolas" w:hAnsi="Consolas"/>
      <w:b/>
      <w:i/>
      <w:color w:val="60A0B0"/>
      <w:sz w:val="22"/>
    </w:rPr>
  </w:style>
  <w:style w:customStyle="1" w:styleId="AlertTok" w:type="character">
    <w:name w:val="AlertTok"/>
    <w:basedOn w:val="VerbatimChar"/>
    <w:rPr>
      <w:rFonts w:ascii="Consolas" w:hAnsi="Consolas"/>
      <w:b/>
      <w:color w:val="FF0000"/>
      <w:sz w:val="22"/>
    </w:rPr>
  </w:style>
  <w:style w:customStyle="1" w:styleId="ErrorTok" w:type="character">
    <w:name w:val="ErrorTok"/>
    <w:basedOn w:val="VerbatimChar"/>
    <w:rPr>
      <w:rFonts w:ascii="Consolas" w:hAnsi="Consolas"/>
      <w:b/>
      <w:color w:val="FF0000"/>
      <w:sz w:val="22"/>
    </w:rPr>
  </w:style>
  <w:style w:customStyle="1" w:styleId="NormalTok" w:type="character">
    <w:name w:val="NormalTok"/>
    <w:basedOn w:val="VerbatimChar"/>
    <w:rPr>
      <w:rFonts w:ascii="Consolas" w:hAnsi="Consolas"/>
      <w:sz w:val="22"/>
    </w:rPr>
  </w:style>
  <w:style w:styleId="Header" w:type="paragraph">
    <w:name w:val="header"/>
    <w:basedOn w:val="Normal"/>
    <w:link w:val="HeaderChar"/>
    <w:unhideWhenUsed/>
    <w:rsid w:val="009E40FE"/>
    <w:pPr>
      <w:tabs>
        <w:tab w:pos="4680" w:val="center"/>
        <w:tab w:pos="9360" w:val="right"/>
      </w:tabs>
      <w:spacing w:after="0"/>
    </w:pPr>
  </w:style>
  <w:style w:customStyle="1" w:styleId="HeaderChar" w:type="character">
    <w:name w:val="Header Char"/>
    <w:basedOn w:val="DefaultParagraphFont"/>
    <w:link w:val="Header"/>
    <w:rsid w:val="009E40FE"/>
  </w:style>
  <w:style w:styleId="Footer" w:type="paragraph">
    <w:name w:val="footer"/>
    <w:basedOn w:val="Normal"/>
    <w:link w:val="FooterChar"/>
    <w:unhideWhenUsed/>
    <w:rsid w:val="009E40FE"/>
    <w:pPr>
      <w:tabs>
        <w:tab w:pos="4680" w:val="center"/>
        <w:tab w:pos="9360" w:val="right"/>
      </w:tabs>
      <w:spacing w:after="0"/>
    </w:pPr>
  </w:style>
  <w:style w:customStyle="1" w:styleId="FooterChar" w:type="character">
    <w:name w:val="Footer Char"/>
    <w:basedOn w:val="DefaultParagraphFont"/>
    <w:link w:val="Footer"/>
    <w:rsid w:val="009E40FE"/>
  </w:style>
  <w:style w:styleId="PageNumber" w:type="character">
    <w:name w:val="page number"/>
    <w:basedOn w:val="DefaultParagraphFont"/>
    <w:semiHidden/>
    <w:unhideWhenUsed/>
    <w:rsid w:val="004334B2"/>
  </w:style>
  <w:style w:styleId="FollowedHyperlink" w:type="character">
    <w:name w:val="FollowedHyperlink"/>
    <w:basedOn w:val="DefaultParagraphFont"/>
    <w:semiHidden/>
    <w:unhideWhenUsed/>
    <w:rsid w:val="0007094A"/>
    <w:rPr>
      <w:color w:themeColor="followedHyperlink"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arget="header3.xml" Type="http://schemas.openxmlformats.org/officeDocument/2006/relationships/header" /><Relationship Id="rId10" Target="header1.xml" Type="http://schemas.openxmlformats.org/officeDocument/2006/relationships/header" /><Relationship Id="rId11" Target="header2.xml" Type="http://schemas.openxmlformats.org/officeDocument/2006/relationships/header" /><Relationship Id="rId12" Target="footer2.xml" Type="http://schemas.openxmlformats.org/officeDocument/2006/relationships/footer" /><Relationship Id="rId13" Target="footer3.xml" Type="http://schemas.openxmlformats.org/officeDocument/2006/relationships/footer" /><Relationship Id="rId14" Target="footer1.xml" Type="http://schemas.openxmlformats.org/officeDocument/2006/relationships/footer" /><Relationship Type="http://schemas.openxmlformats.org/officeDocument/2006/relationships/image" Id="rId34" Target="media/rId34.png" /><Relationship Type="http://schemas.openxmlformats.org/officeDocument/2006/relationships/image" Id="rId24" Target="media/rId24.png" /><Relationship Type="http://schemas.openxmlformats.org/officeDocument/2006/relationships/image" Id="rId27" Target="media/rId27.png" /><Relationship Type="http://schemas.openxmlformats.org/officeDocument/2006/relationships/image" Id="rId31" Target="media/rId31.png" /></Relationships>
</file>

<file path=word/_rels/footnotes.xml.rels><?xml version="1.0" encoding="UTF-8"?><Relationships xmlns="http://schemas.openxmlformats.org/package/2006/relationships" />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Words>
  <Characters>11</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2022-12-14T05:53:12Z</dcterms:created>
  <dcterms:modified xsi:type="dcterms:W3CDTF">2022-12-14T05:53:12Z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rf-param">
    <vt:lpwstr>authenticity_token</vt:lpwstr>
  </property>
  <property fmtid="{D5CDD505-2E9C-101B-9397-08002B2CF9AE}" pid="3" name="csrf-token">
    <vt:lpwstr>+BuLcbjsjd36R7tM3CMD7//BgXHWjg8SiQBvE19RMXbcH84o1GR1gD+jGFKNRy+Hxin498IEUgkMiopjK14yKw==</vt:lpwstr>
  </property>
</Properties>
</file>