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0.png" ContentType="image/png"/>
  <Override PartName="/word/media/rId21.png" ContentType="image/png"/>
  <Override PartName="/word/media/rId24.png" ContentType="image/png"/>
  <Override PartName="/word/media/rId27.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7-practice-problems"/>
    <w:p>
      <w:pPr>
        <w:pStyle w:val="Heading3"/>
      </w:pPr>
      <w:r>
        <w:t xml:space="preserve">Lesson 17 Practice Problems</w:t>
      </w:r>
    </w:p>
    <w:bookmarkEnd w:id="20"/>
    <w:p>
      <w:pPr>
        <w:numPr>
          <w:ilvl w:val="0"/>
          <w:numId w:val="1001"/>
        </w:numPr>
      </w:pPr>
      <w:r>
        <w:t xml:space="preserve">The relationship between a bacteria population</w:t>
      </w:r>
      <w:r>
        <w:t xml:space="preserve"> </w:t>
      </w:r>
      <m:oMath>
        <m:r>
          <m:t>p</m:t>
        </m:r>
      </m:oMath>
      <w:r>
        <w:t xml:space="preserve">, in thousands, and time</w:t>
      </w:r>
      <w:r>
        <w:t xml:space="preserve"> </w:t>
      </w:r>
      <m:oMath>
        <m:r>
          <m:t>d</m:t>
        </m:r>
      </m:oMath>
      <w:r>
        <w:t xml:space="preserve">, in days, since it was measured to be 1,000 can be represented by the equation</w:t>
      </w:r>
      <w:r>
        <w:t xml:space="preserve"> </w:t>
      </w:r>
      <m:oMath>
        <m:r>
          <m:t>d</m:t>
        </m:r>
        <m:r>
          <m:rPr>
            <m:sty m:val="p"/>
          </m:rPr>
          <m:t>=</m:t>
        </m:r>
        <m:sSub>
          <m:e>
            <m:r>
              <m:rPr>
                <m:sty m:val="p"/>
              </m:rPr>
              <m:t>log</m:t>
            </m:r>
          </m:e>
          <m:sub>
            <m:r>
              <m:t>2</m:t>
            </m:r>
          </m:sub>
        </m:sSub>
        <m:r>
          <m:t>p</m:t>
        </m:r>
      </m:oMath>
      <w:r>
        <w:t xml:space="preserve">.</w:t>
      </w:r>
    </w:p>
    <w:p>
      <w:pPr>
        <w:numPr>
          <w:ilvl w:val="0"/>
          <w:numId w:val="1000"/>
        </w:numPr>
      </w:pPr>
      <w:r>
        <w:t xml:space="preserve">Select</w:t>
      </w:r>
      <w:r>
        <w:t xml:space="preserve"> </w:t>
      </w:r>
      <w:r>
        <w:rPr>
          <w:bCs/>
          <w:b/>
        </w:rPr>
        <w:t xml:space="preserve">all</w:t>
      </w:r>
      <w:r>
        <w:t xml:space="preserve"> </w:t>
      </w:r>
      <w:r>
        <w:t xml:space="preserve">statements that are true about the situation.</w:t>
      </w:r>
    </w:p>
    <w:p>
      <w:pPr>
        <w:numPr>
          <w:ilvl w:val="1"/>
          <w:numId w:val="1002"/>
        </w:numPr>
      </w:pPr>
      <w:r>
        <w:t xml:space="preserve">Each day, the bacteria population grows by a factor of 2.</w:t>
      </w:r>
    </w:p>
    <w:p>
      <w:pPr>
        <w:numPr>
          <w:ilvl w:val="1"/>
          <w:numId w:val="1002"/>
        </w:numPr>
      </w:pPr>
      <w:r>
        <w:t xml:space="preserve">The equation</w:t>
      </w:r>
      <w:r>
        <w:t xml:space="preserve"> </w:t>
      </w:r>
      <m:oMath>
        <m:r>
          <m:t>p</m:t>
        </m:r>
        <m:r>
          <m:rPr>
            <m:sty m:val="p"/>
          </m:rPr>
          <m:t>=</m:t>
        </m:r>
        <m:sSup>
          <m:e>
            <m:r>
              <m:t>2</m:t>
            </m:r>
          </m:e>
          <m:sup>
            <m:r>
              <m:t>d</m:t>
            </m:r>
          </m:sup>
        </m:sSup>
      </m:oMath>
      <w:r>
        <w:t xml:space="preserve"> </w:t>
      </w:r>
      <w:r>
        <w:t xml:space="preserve">also defines the relationship between the population in thousands and time in days.</w:t>
      </w:r>
    </w:p>
    <w:p>
      <w:pPr>
        <w:numPr>
          <w:ilvl w:val="1"/>
          <w:numId w:val="1002"/>
        </w:numPr>
      </w:pPr>
      <w:r>
        <w:t xml:space="preserve">The population reaches 7,000 after</w:t>
      </w:r>
      <w:r>
        <w:t xml:space="preserve"> </w:t>
      </w:r>
      <m:oMath>
        <m:sSub>
          <m:e>
            <m:r>
              <m:rPr>
                <m:sty m:val="p"/>
              </m:rPr>
              <m:t>log</m:t>
            </m:r>
          </m:e>
          <m:sub>
            <m:r>
              <m:t>2</m:t>
            </m:r>
          </m:sub>
        </m:sSub>
        <m:r>
          <m:t>7</m:t>
        </m:r>
        <m:r>
          <m:rPr>
            <m:sty m:val="p"/>
          </m:rPr>
          <m:t>,</m:t>
        </m:r>
        <m:r>
          <m:t>​</m:t>
        </m:r>
        <m:r>
          <m:t>000</m:t>
        </m:r>
      </m:oMath>
      <w:r>
        <w:t xml:space="preserve"> </w:t>
      </w:r>
      <w:r>
        <w:t xml:space="preserve">days.</w:t>
      </w:r>
    </w:p>
    <w:p>
      <w:pPr>
        <w:numPr>
          <w:ilvl w:val="1"/>
          <w:numId w:val="1002"/>
        </w:numPr>
      </w:pPr>
      <w:r>
        <w:t xml:space="preserve">The expression</w:t>
      </w:r>
      <w:r>
        <w:t xml:space="preserve"> </w:t>
      </w:r>
      <m:oMath>
        <m:sSub>
          <m:e>
            <m:r>
              <m:rPr>
                <m:sty m:val="p"/>
              </m:rPr>
              <m:t>log</m:t>
            </m:r>
          </m:e>
          <m:sub>
            <m:r>
              <m:t>2</m:t>
            </m:r>
          </m:sub>
        </m:sSub>
        <m:r>
          <m:t>10</m:t>
        </m:r>
      </m:oMath>
      <w:r>
        <w:t xml:space="preserve"> </w:t>
      </w:r>
      <w:r>
        <w:t xml:space="preserve">tells us when the population reaches 10,000.</w:t>
      </w:r>
    </w:p>
    <w:p>
      <w:pPr>
        <w:numPr>
          <w:ilvl w:val="1"/>
          <w:numId w:val="1002"/>
        </w:numPr>
      </w:pPr>
      <w:r>
        <w:t xml:space="preserve">The equation</w:t>
      </w:r>
      <w:r>
        <w:t xml:space="preserve"> </w:t>
      </w:r>
      <m:oMath>
        <m:r>
          <m:t>d</m:t>
        </m:r>
        <m:r>
          <m:rPr>
            <m:sty m:val="p"/>
          </m:rPr>
          <m:t>=</m:t>
        </m:r>
        <m:sSub>
          <m:e>
            <m:r>
              <m:rPr>
                <m:sty m:val="p"/>
              </m:rPr>
              <m:t>log</m:t>
            </m:r>
          </m:e>
          <m:sub>
            <m:r>
              <m:t>2</m:t>
            </m:r>
          </m:sub>
        </m:sSub>
        <m:r>
          <m:t>p</m:t>
        </m:r>
      </m:oMath>
      <w:r>
        <w:t xml:space="preserve"> </w:t>
      </w:r>
      <w:r>
        <w:t xml:space="preserve">represents a logarithmic function.</w:t>
      </w:r>
    </w:p>
    <w:p>
      <w:pPr>
        <w:numPr>
          <w:ilvl w:val="1"/>
          <w:numId w:val="1002"/>
        </w:numPr>
      </w:pPr>
      <w:r>
        <w:t xml:space="preserve">The equation</w:t>
      </w:r>
      <w:r>
        <w:t xml:space="preserve"> </w:t>
      </w:r>
      <m:oMath>
        <m:r>
          <m:t>7</m:t>
        </m:r>
        <m:r>
          <m:rPr>
            <m:sty m:val="p"/>
          </m:rPr>
          <m:t>=</m:t>
        </m:r>
        <m:sSub>
          <m:e>
            <m:r>
              <m:rPr>
                <m:sty m:val="p"/>
              </m:rPr>
              <m:t>log</m:t>
            </m:r>
          </m:e>
          <m:sub>
            <m:r>
              <m:t>2</m:t>
            </m:r>
          </m:sub>
        </m:sSub>
        <m:r>
          <m:t>128</m:t>
        </m:r>
      </m:oMath>
      <w:r>
        <w:t xml:space="preserve"> </w:t>
      </w:r>
      <w:r>
        <w:t xml:space="preserve">tells us that the population reaches 128,000 in 7 days.</w:t>
      </w:r>
    </w:p>
    <w:p>
      <w:pPr>
        <w:numPr>
          <w:ilvl w:val="0"/>
          <w:numId w:val="1001"/>
        </w:numPr>
      </w:pPr>
      <w:r>
        <w:t xml:space="preserve">Here is the graph of a logarithmic function.</w:t>
      </w:r>
    </w:p>
    <w:p>
      <w:pPr>
        <w:numPr>
          <w:ilvl w:val="0"/>
          <w:numId w:val="1000"/>
        </w:numPr>
        <w:pStyle w:val="Compact"/>
      </w:pPr>
      <w:r>
        <w:drawing>
          <wp:inline>
            <wp:extent cx="4153192" cy="1745157"/>
            <wp:effectExtent b="0" l="0" r="0" t="0"/>
            <wp:docPr descr="Coordinate plane, x, 0 to 4,000 by 1,000, y, 0 to 5 by 1. Curve begins at 0 comma 1, climbs through 200 comma 2 point 3, 1,000 comma 3, toward 4000 comma 3 point 6.." title="" id="22" name="Picture"/>
            <a:graphic>
              <a:graphicData uri="http://schemas.openxmlformats.org/drawingml/2006/picture">
                <pic:pic>
                  <pic:nvPicPr>
                    <pic:cNvPr descr="/app/tmp/embedder-1671001929.5129204.png" id="23" name="Picture"/>
                    <pic:cNvPicPr>
                      <a:picLocks noChangeArrowheads="1" noChangeAspect="1"/>
                    </pic:cNvPicPr>
                  </pic:nvPicPr>
                  <pic:blipFill>
                    <a:blip r:embed="rId21"/>
                    <a:stretch>
                      <a:fillRect/>
                    </a:stretch>
                  </pic:blipFill>
                  <pic:spPr bwMode="auto">
                    <a:xfrm>
                      <a:off x="0" y="0"/>
                      <a:ext cx="4153192" cy="1745157"/>
                    </a:xfrm>
                    <a:prstGeom prst="rect">
                      <a:avLst/>
                    </a:prstGeom>
                    <a:noFill/>
                    <a:ln w="9525">
                      <a:noFill/>
                      <a:headEnd/>
                      <a:tailEnd/>
                    </a:ln>
                  </pic:spPr>
                </pic:pic>
              </a:graphicData>
            </a:graphic>
          </wp:inline>
        </w:drawing>
      </w:r>
    </w:p>
    <w:p>
      <w:pPr>
        <w:numPr>
          <w:ilvl w:val="0"/>
          <w:numId w:val="1000"/>
        </w:numPr>
      </w:pPr>
      <w:r>
        <w:t xml:space="preserve">What is the base of the logarithm? Explain how you know.</w:t>
      </w:r>
    </w:p>
    <w:p>
      <w:pPr>
        <w:numPr>
          <w:ilvl w:val="0"/>
          <w:numId w:val="1001"/>
        </w:numPr>
      </w:pPr>
      <w:r>
        <w:t xml:space="preserve">Match each equation with a graph that represents it.</w:t>
      </w:r>
    </w:p>
    <w:p>
      <w:pPr>
        <w:numPr>
          <w:ilvl w:val="0"/>
          <w:numId w:val="1000"/>
        </w:numPr>
        <w:pStyle w:val="Compact"/>
      </w:pPr>
      <w:r>
        <w:drawing>
          <wp:inline>
            <wp:extent cx="4221861" cy="2202370"/>
            <wp:effectExtent b="0" l="0" r="0" t="0"/>
            <wp:docPr descr="Graph with 4 log function. A passes through 250 comma 8. B passes through 150 comma 5. C passes through 600 comma 4. D passes through 100 comma 2." title="" id="25" name="Picture"/>
            <a:graphic>
              <a:graphicData uri="http://schemas.openxmlformats.org/drawingml/2006/picture">
                <pic:pic>
                  <pic:nvPicPr>
                    <pic:cNvPr descr="/app/tmp/embedder-1671001929.608584.png" id="26" name="Picture"/>
                    <pic:cNvPicPr>
                      <a:picLocks noChangeArrowheads="1" noChangeAspect="1"/>
                    </pic:cNvPicPr>
                  </pic:nvPicPr>
                  <pic:blipFill>
                    <a:blip r:embed="rId24"/>
                    <a:stretch>
                      <a:fillRect/>
                    </a:stretch>
                  </pic:blipFill>
                  <pic:spPr bwMode="auto">
                    <a:xfrm>
                      <a:off x="0" y="0"/>
                      <a:ext cx="4221861" cy="2202370"/>
                    </a:xfrm>
                    <a:prstGeom prst="rect">
                      <a:avLst/>
                    </a:prstGeom>
                    <a:noFill/>
                    <a:ln w="9525">
                      <a:noFill/>
                      <a:headEnd/>
                      <a:tailEnd/>
                    </a:ln>
                  </pic:spPr>
                </pic:pic>
              </a:graphicData>
            </a:graphic>
          </wp:inline>
        </w:drawing>
      </w:r>
    </w:p>
    <w:p>
      <w:pPr>
        <w:numPr>
          <w:ilvl w:val="1"/>
          <w:numId w:val="1003"/>
        </w:numPr>
      </w:pPr>
      <w:r>
        <w:t xml:space="preserve">A</w:t>
      </w:r>
    </w:p>
    <w:p>
      <w:pPr>
        <w:numPr>
          <w:ilvl w:val="1"/>
          <w:numId w:val="1003"/>
        </w:numPr>
      </w:pPr>
      <w:r>
        <w:t xml:space="preserve">B</w:t>
      </w:r>
    </w:p>
    <w:p>
      <w:pPr>
        <w:numPr>
          <w:ilvl w:val="1"/>
          <w:numId w:val="1003"/>
        </w:numPr>
      </w:pPr>
      <w:r>
        <w:t xml:space="preserve">C</w:t>
      </w:r>
    </w:p>
    <w:p>
      <w:pPr>
        <w:numPr>
          <w:ilvl w:val="1"/>
          <w:numId w:val="1003"/>
        </w:numPr>
      </w:pPr>
      <w:r>
        <w:t xml:space="preserve">D</w:t>
      </w:r>
    </w:p>
    <w:p>
      <w:pPr>
        <w:numPr>
          <w:ilvl w:val="1"/>
          <w:numId w:val="1004"/>
        </w:numPr>
      </w:pPr>
      <m:oMath>
        <m:r>
          <m:t>f</m:t>
        </m:r>
        <m:d>
          <m:dPr>
            <m:begChr m:val="("/>
            <m:endChr m:val=")"/>
            <m:sepChr m:val=""/>
            <m:grow/>
          </m:dPr>
          <m:e>
            <m:r>
              <m:t>x</m:t>
            </m:r>
          </m:e>
        </m:d>
        <m:r>
          <m:rPr>
            <m:sty m:val="p"/>
          </m:rPr>
          <m:t>=</m:t>
        </m:r>
        <m:sSub>
          <m:e>
            <m:r>
              <m:rPr>
                <m:sty m:val="p"/>
              </m:rPr>
              <m:t>log</m:t>
            </m:r>
          </m:e>
          <m:sub>
            <m:r>
              <m:t>2</m:t>
            </m:r>
          </m:sub>
        </m:sSub>
        <m:r>
          <m:t>x</m:t>
        </m:r>
      </m:oMath>
    </w:p>
    <w:p>
      <w:pPr>
        <w:numPr>
          <w:ilvl w:val="1"/>
          <w:numId w:val="1004"/>
        </w:numPr>
      </w:pPr>
      <m:oMath>
        <m:r>
          <m:t>g</m:t>
        </m:r>
        <m:d>
          <m:dPr>
            <m:begChr m:val="("/>
            <m:endChr m:val=")"/>
            <m:sepChr m:val=""/>
            <m:grow/>
          </m:dPr>
          <m:e>
            <m:r>
              <m:t>x</m:t>
            </m:r>
          </m:e>
        </m:d>
        <m:r>
          <m:rPr>
            <m:sty m:val="p"/>
          </m:rPr>
          <m:t>=</m:t>
        </m:r>
        <m:sSub>
          <m:e>
            <m:r>
              <m:rPr>
                <m:sty m:val="p"/>
              </m:rPr>
              <m:t>log</m:t>
            </m:r>
          </m:e>
          <m:sub>
            <m:r>
              <m:t>10</m:t>
            </m:r>
          </m:sub>
        </m:sSub>
        <m:r>
          <m:t>x</m:t>
        </m:r>
      </m:oMath>
    </w:p>
    <w:p>
      <w:pPr>
        <w:numPr>
          <w:ilvl w:val="1"/>
          <w:numId w:val="1004"/>
        </w:numPr>
      </w:pPr>
      <m:oMath>
        <m:r>
          <m:t>h</m:t>
        </m:r>
        <m:d>
          <m:dPr>
            <m:begChr m:val="("/>
            <m:endChr m:val=")"/>
            <m:sepChr m:val=""/>
            <m:grow/>
          </m:dPr>
          <m:e>
            <m:r>
              <m:t>x</m:t>
            </m:r>
          </m:e>
        </m:d>
        <m:r>
          <m:rPr>
            <m:sty m:val="p"/>
          </m:rPr>
          <m:t>=</m:t>
        </m:r>
        <m:sSub>
          <m:e>
            <m:r>
              <m:rPr>
                <m:sty m:val="p"/>
              </m:rPr>
              <m:t>log</m:t>
            </m:r>
          </m:e>
          <m:sub>
            <m:r>
              <m:t>5</m:t>
            </m:r>
          </m:sub>
        </m:sSub>
        <m:r>
          <m:t>x</m:t>
        </m:r>
      </m:oMath>
      <w:r>
        <w:t xml:space="preserve">​​</w:t>
      </w:r>
    </w:p>
    <w:p>
      <w:pPr>
        <w:numPr>
          <w:ilvl w:val="1"/>
          <w:numId w:val="1004"/>
        </w:numPr>
      </w:pPr>
      <m:oMath>
        <m:r>
          <m:t>j</m:t>
        </m:r>
        <m:d>
          <m:dPr>
            <m:begChr m:val="("/>
            <m:endChr m:val=")"/>
            <m:sepChr m:val=""/>
            <m:grow/>
          </m:dPr>
          <m:e>
            <m:r>
              <m:t>x</m:t>
            </m:r>
          </m:e>
        </m:d>
        <m:r>
          <m:rPr>
            <m:sty m:val="p"/>
          </m:rPr>
          <m:t>=</m:t>
        </m:r>
        <m:r>
          <m:rPr>
            <m:sty m:val="p"/>
          </m:rPr>
          <m:t>ln</m:t>
        </m:r>
        <m:r>
          <m:t>x</m:t>
        </m:r>
      </m:oMath>
    </w:p>
    <w:p>
      <w:pPr>
        <w:numPr>
          <w:ilvl w:val="0"/>
          <w:numId w:val="1001"/>
        </w:numPr>
      </w:pPr>
      <w:r>
        <w:t xml:space="preserve">The graph represents the cost of a medical treatment, in dollars, as a function of time,</w:t>
      </w:r>
      <w:r>
        <w:t xml:space="preserve"> </w:t>
      </w:r>
      <m:oMath>
        <m:r>
          <m:t>d</m:t>
        </m:r>
      </m:oMath>
      <w:r>
        <w:t xml:space="preserve">, in decades since 1978.</w:t>
      </w:r>
    </w:p>
    <w:p>
      <w:pPr>
        <w:numPr>
          <w:ilvl w:val="0"/>
          <w:numId w:val="1000"/>
        </w:numPr>
      </w:pPr>
      <w:r>
        <w:t xml:space="preserve">The expression</w:t>
      </w:r>
      <w:r>
        <w:t xml:space="preserve"> </w:t>
      </w:r>
      <m:oMath>
        <m:r>
          <m:t>150</m:t>
        </m:r>
        <m:r>
          <m:rPr>
            <m:sty m:val="p"/>
          </m:rPr>
          <m:t>⋅</m:t>
        </m:r>
        <m:sSup>
          <m:e>
            <m:d>
              <m:dPr>
                <m:begChr m:val="("/>
                <m:endChr m:val=")"/>
                <m:sepChr m:val=""/>
                <m:grow/>
              </m:dPr>
              <m:e>
                <m:r>
                  <m:t>1.35</m:t>
                </m:r>
              </m:e>
            </m:d>
          </m:e>
          <m:sup>
            <m:r>
              <m:t>3</m:t>
            </m:r>
          </m:sup>
        </m:sSup>
      </m:oMath>
      <w:r>
        <w:t xml:space="preserve"> </w:t>
      </w:r>
      <w:r>
        <w:t xml:space="preserve">represents the cost of the medical treatment sometime after 1978. Which year does it represent?</w:t>
      </w:r>
    </w:p>
    <w:p>
      <w:pPr>
        <w:numPr>
          <w:ilvl w:val="0"/>
          <w:numId w:val="1000"/>
        </w:numPr>
        <w:pStyle w:val="Compact"/>
      </w:pPr>
      <w:r>
        <w:drawing>
          <wp:inline>
            <wp:extent cx="3026156" cy="1925497"/>
            <wp:effectExtent b="0" l="0" r="0" t="0"/>
            <wp:docPr descr="Graph of exponential growth function that includes the points 0 comma 150 and 0 point 5 comma 202 point 5. " title="" id="28" name="Picture"/>
            <a:graphic>
              <a:graphicData uri="http://schemas.openxmlformats.org/drawingml/2006/picture">
                <pic:pic>
                  <pic:nvPicPr>
                    <pic:cNvPr descr="/app/tmp/embedder-1671001929.7364717.png" id="29" name="Picture"/>
                    <pic:cNvPicPr>
                      <a:picLocks noChangeArrowheads="1" noChangeAspect="1"/>
                    </pic:cNvPicPr>
                  </pic:nvPicPr>
                  <pic:blipFill>
                    <a:blip r:embed="rId27"/>
                    <a:stretch>
                      <a:fillRect/>
                    </a:stretch>
                  </pic:blipFill>
                  <pic:spPr bwMode="auto">
                    <a:xfrm>
                      <a:off x="0" y="0"/>
                      <a:ext cx="3026156" cy="1925497"/>
                    </a:xfrm>
                    <a:prstGeom prst="rect">
                      <a:avLst/>
                    </a:prstGeom>
                    <a:noFill/>
                    <a:ln w="9525">
                      <a:noFill/>
                      <a:headEnd/>
                      <a:tailEnd/>
                    </a:ln>
                  </pic:spPr>
                </pic:pic>
              </a:graphicData>
            </a:graphic>
          </wp:inline>
        </w:drawing>
      </w:r>
    </w:p>
    <w:p>
      <w:pPr>
        <w:numPr>
          <w:ilvl w:val="1"/>
          <w:numId w:val="1005"/>
        </w:numPr>
      </w:pPr>
      <w:r>
        <w:t xml:space="preserve">1986</w:t>
      </w:r>
    </w:p>
    <w:p>
      <w:pPr>
        <w:numPr>
          <w:ilvl w:val="1"/>
          <w:numId w:val="1005"/>
        </w:numPr>
      </w:pPr>
      <w:r>
        <w:t xml:space="preserve">1993</w:t>
      </w:r>
    </w:p>
    <w:p>
      <w:pPr>
        <w:numPr>
          <w:ilvl w:val="1"/>
          <w:numId w:val="1005"/>
        </w:numPr>
      </w:pPr>
      <w:r>
        <w:t xml:space="preserve">1998</w:t>
      </w:r>
    </w:p>
    <w:p>
      <w:pPr>
        <w:numPr>
          <w:ilvl w:val="1"/>
          <w:numId w:val="1005"/>
        </w:numPr>
      </w:pPr>
      <w:r>
        <w:t xml:space="preserve">2018</w:t>
      </w:r>
    </w:p>
    <w:p>
      <w:pPr>
        <w:numPr>
          <w:ilvl w:val="0"/>
          <w:numId w:val="1000"/>
        </w:numPr>
      </w:pPr>
      <w:r>
        <w:t xml:space="preserve">(From Unit 4, Lesson 5.)</w:t>
      </w:r>
    </w:p>
    <w:p>
      <w:pPr>
        <w:numPr>
          <w:ilvl w:val="0"/>
          <w:numId w:val="1001"/>
        </w:numPr>
      </w:pPr>
      <w:r>
        <w:t xml:space="preserve">The equation</w:t>
      </w:r>
      <w:r>
        <w:t xml:space="preserve"> </w:t>
      </w:r>
      <m:oMath>
        <m:r>
          <m:t>A</m:t>
        </m:r>
        <m:d>
          <m:dPr>
            <m:begChr m:val="("/>
            <m:endChr m:val=")"/>
            <m:sepChr m:val=""/>
            <m:grow/>
          </m:dPr>
          <m:e>
            <m:r>
              <m:t>w</m:t>
            </m:r>
          </m:e>
        </m:d>
        <m:r>
          <m:rPr>
            <m:sty m:val="p"/>
          </m:rPr>
          <m:t>=</m:t>
        </m:r>
        <m:r>
          <m:t>180</m:t>
        </m:r>
        <m:r>
          <m:rPr>
            <m:sty m:val="p"/>
          </m:rPr>
          <m:t>⋅</m:t>
        </m:r>
        <m:sSup>
          <m:e>
            <m:r>
              <m:t>e</m:t>
            </m:r>
          </m:e>
          <m:sup>
            <m:d>
              <m:dPr>
                <m:begChr m:val="("/>
                <m:endChr m:val=")"/>
                <m:sepChr m:val=""/>
                <m:grow/>
              </m:dPr>
              <m:e>
                <m:r>
                  <m:t>0.01</m:t>
                </m:r>
                <m:r>
                  <m:t>w</m:t>
                </m:r>
              </m:e>
            </m:d>
          </m:sup>
        </m:sSup>
      </m:oMath>
      <w:r>
        <w:t xml:space="preserve"> </w:t>
      </w:r>
      <w:r>
        <w:t xml:space="preserve">represents the area, in square centimeters, of a wall covered by mold as a function of</w:t>
      </w:r>
      <w:r>
        <w:t xml:space="preserve"> </w:t>
      </w:r>
      <m:oMath>
        <m:r>
          <m:t>w</m:t>
        </m:r>
      </m:oMath>
      <w:r>
        <w:t xml:space="preserve">, time in weeks since the area was measured.</w:t>
      </w:r>
    </w:p>
    <w:p>
      <w:pPr>
        <w:numPr>
          <w:ilvl w:val="0"/>
          <w:numId w:val="1000"/>
        </w:numPr>
      </w:pPr>
      <w:r>
        <w:t xml:space="preserve">Explain or show that we can approximate the area covered by mold in 8 weeks by multiplying</w:t>
      </w:r>
      <w:r>
        <w:t xml:space="preserve"> </w:t>
      </w:r>
      <m:oMath>
        <m:r>
          <m:t>A</m:t>
        </m:r>
        <m:d>
          <m:dPr>
            <m:begChr m:val="("/>
            <m:endChr m:val=")"/>
            <m:sepChr m:val=""/>
            <m:grow/>
          </m:dPr>
          <m:e>
            <m:r>
              <m:t>7</m:t>
            </m:r>
          </m:e>
        </m:d>
      </m:oMath>
      <w:r>
        <w:t xml:space="preserve"> </w:t>
      </w:r>
      <w:r>
        <w:t xml:space="preserve">by 1.01.</w:t>
      </w:r>
    </w:p>
    <w:p>
      <w:pPr>
        <w:numPr>
          <w:ilvl w:val="0"/>
          <w:numId w:val="1000"/>
        </w:numPr>
      </w:pPr>
      <w:r>
        <w:t xml:space="preserve">(From Unit 4, Lesson 13.)</w:t>
      </w:r>
    </w:p>
    <w:p>
      <w:pPr>
        <w:numPr>
          <w:ilvl w:val="0"/>
          <w:numId w:val="1001"/>
        </w:numPr>
      </w:pPr>
      <w:r>
        <w:t xml:space="preserve">Solve each equation without using a calculator. Some solutions will need to be expressed using log notation.</w:t>
      </w:r>
    </w:p>
    <w:p>
      <w:pPr>
        <w:numPr>
          <w:ilvl w:val="1"/>
          <w:numId w:val="1006"/>
        </w:numPr>
        <w:pStyle w:val="Compact"/>
      </w:pPr>
      <m:oMath>
        <m:sSup>
          <m:e>
            <m:r>
              <m:t>10</m:t>
            </m:r>
          </m:e>
          <m:sup>
            <m:d>
              <m:dPr>
                <m:begChr m:val="("/>
                <m:endChr m:val=")"/>
                <m:sepChr m:val=""/>
                <m:grow/>
              </m:dPr>
              <m:e>
                <m:r>
                  <m:t>n</m:t>
                </m:r>
                <m:r>
                  <m:rPr>
                    <m:sty m:val="p"/>
                  </m:rPr>
                  <m:t>−</m:t>
                </m:r>
                <m:r>
                  <m:t>3</m:t>
                </m:r>
              </m:e>
            </m:d>
          </m:sup>
        </m:sSup>
        <m:r>
          <m:rPr>
            <m:sty m:val="p"/>
          </m:rPr>
          <m:t>=</m:t>
        </m:r>
        <m:r>
          <m:t>10</m:t>
        </m:r>
      </m:oMath>
    </w:p>
    <w:p>
      <w:pPr>
        <w:numPr>
          <w:ilvl w:val="1"/>
          <w:numId w:val="1006"/>
        </w:numPr>
        <w:pStyle w:val="Compact"/>
      </w:pPr>
      <m:oMath>
        <m:f>
          <m:fPr>
            <m:type m:val="bar"/>
          </m:fPr>
          <m:num>
            <m:r>
              <m:t>1</m:t>
            </m:r>
          </m:num>
          <m:den>
            <m:r>
              <m:t>2</m:t>
            </m:r>
          </m:den>
        </m:f>
        <m:r>
          <m:rPr>
            <m:sty m:val="p"/>
          </m:rPr>
          <m:t>⋅</m:t>
        </m:r>
        <m:sSup>
          <m:e>
            <m:r>
              <m:t>10</m:t>
            </m:r>
          </m:e>
          <m:sup>
            <m:r>
              <m:t>x</m:t>
            </m:r>
          </m:sup>
        </m:sSup>
        <m:r>
          <m:rPr>
            <m:sty m:val="p"/>
          </m:rPr>
          <m:t>=</m:t>
        </m:r>
        <m:r>
          <m:t>0.05</m:t>
        </m:r>
      </m:oMath>
    </w:p>
    <w:p>
      <w:pPr>
        <w:numPr>
          <w:ilvl w:val="1"/>
          <w:numId w:val="1006"/>
        </w:numPr>
        <w:pStyle w:val="Compact"/>
      </w:pPr>
      <m:oMath>
        <m:sSup>
          <m:e>
            <m:r>
              <m:t>10</m:t>
            </m:r>
          </m:e>
          <m:sup>
            <m:f>
              <m:fPr>
                <m:type m:val="bar"/>
              </m:fPr>
              <m:num>
                <m:r>
                  <m:t>1</m:t>
                </m:r>
              </m:num>
              <m:den>
                <m:r>
                  <m:t>3</m:t>
                </m:r>
              </m:den>
            </m:f>
            <m:r>
              <m:t>t</m:t>
            </m:r>
          </m:sup>
        </m:sSup>
        <m:r>
          <m:rPr>
            <m:sty m:val="p"/>
          </m:rPr>
          <m:t>=</m:t>
        </m:r>
        <m:r>
          <m:t>100</m:t>
        </m:r>
      </m:oMath>
    </w:p>
    <w:p>
      <w:pPr>
        <w:numPr>
          <w:ilvl w:val="1"/>
          <w:numId w:val="1006"/>
        </w:numPr>
        <w:pStyle w:val="Compact"/>
      </w:pPr>
      <m:oMath>
        <m:sSup>
          <m:e>
            <m:r>
              <m:t>10</m:t>
            </m:r>
          </m:e>
          <m:sup>
            <m:r>
              <m:t>2</m:t>
            </m:r>
            <m:r>
              <m:t>x</m:t>
            </m:r>
          </m:sup>
        </m:sSup>
        <m:r>
          <m:rPr>
            <m:sty m:val="p"/>
          </m:rPr>
          <m:t>=</m:t>
        </m:r>
        <m:r>
          <m:t>48</m:t>
        </m:r>
      </m:oMath>
    </w:p>
    <w:p>
      <w:pPr>
        <w:numPr>
          <w:ilvl w:val="0"/>
          <w:numId w:val="1000"/>
        </w:numPr>
      </w:pPr>
      <w:r>
        <w:t xml:space="preserve">(From Unit 4, Lesson 14.)</w:t>
      </w:r>
    </w:p>
    <w:p>
      <w:pPr>
        <w:numPr>
          <w:ilvl w:val="0"/>
          <w:numId w:val="1001"/>
        </w:numPr>
      </w:pPr>
      <w:r>
        <w:rPr>
          <w:iCs/>
          <w:i/>
        </w:rPr>
        <w:t xml:space="preserve">Technology required.</w:t>
      </w:r>
      <w:r>
        <w:t xml:space="preserve"> The population of Mali can be represented by</w:t>
      </w:r>
      <w:r>
        <w:t xml:space="preserve"> </w:t>
      </w:r>
      <m:oMath>
        <m:r>
          <m:t>m</m:t>
        </m:r>
        <m:d>
          <m:dPr>
            <m:begChr m:val="("/>
            <m:endChr m:val=")"/>
            <m:sepChr m:val=""/>
            <m:grow/>
          </m:dPr>
          <m:e>
            <m:r>
              <m:t>t</m:t>
            </m:r>
          </m:e>
        </m:d>
        <m:r>
          <m:rPr>
            <m:sty m:val="p"/>
          </m:rPr>
          <m:t>=</m:t>
        </m:r>
        <m:r>
          <m:t>17</m:t>
        </m:r>
        <m:r>
          <m:rPr>
            <m:sty m:val="p"/>
          </m:rPr>
          <m:t>⋅</m:t>
        </m:r>
        <m:sSup>
          <m:e>
            <m:r>
              <m:t>e</m:t>
            </m:r>
          </m:e>
          <m:sup>
            <m:d>
              <m:dPr>
                <m:begChr m:val="("/>
                <m:endChr m:val=")"/>
                <m:sepChr m:val=""/>
                <m:grow/>
              </m:dPr>
              <m:e>
                <m:r>
                  <m:t>0.03</m:t>
                </m:r>
                <m:r>
                  <m:t>t</m:t>
                </m:r>
              </m:e>
            </m:d>
          </m:sup>
        </m:sSup>
      </m:oMath>
      <w:r>
        <w:t xml:space="preserve">. The population of Saudi Arabia can be represented by</w:t>
      </w:r>
      <w:r>
        <w:t xml:space="preserve"> </w:t>
      </w:r>
      <m:oMath>
        <m:r>
          <m:t>s</m:t>
        </m:r>
        <m:d>
          <m:dPr>
            <m:begChr m:val="("/>
            <m:endChr m:val=")"/>
            <m:sepChr m:val=""/>
            <m:grow/>
          </m:dPr>
          <m:e>
            <m:r>
              <m:t>t</m:t>
            </m:r>
          </m:e>
        </m:d>
        <m:r>
          <m:rPr>
            <m:sty m:val="p"/>
          </m:rPr>
          <m:t>=</m:t>
        </m:r>
        <m:r>
          <m:t>31</m:t>
        </m:r>
        <m:r>
          <m:rPr>
            <m:sty m:val="p"/>
          </m:rPr>
          <m:t>⋅</m:t>
        </m:r>
        <m:sSup>
          <m:e>
            <m:r>
              <m:t>e</m:t>
            </m:r>
          </m:e>
          <m:sup>
            <m:d>
              <m:dPr>
                <m:begChr m:val="("/>
                <m:endChr m:val=")"/>
                <m:sepChr m:val=""/>
                <m:grow/>
              </m:dPr>
              <m:e>
                <m:r>
                  <m:t>0.015</m:t>
                </m:r>
                <m:r>
                  <m:t>t</m:t>
                </m:r>
              </m:e>
            </m:d>
          </m:sup>
        </m:sSup>
      </m:oMath>
      <w:r>
        <w:t xml:space="preserve">. In both models,</w:t>
      </w:r>
      <w:r>
        <w:t xml:space="preserve"> </w:t>
      </w:r>
      <m:oMath>
        <m:r>
          <m:t>t</m:t>
        </m:r>
      </m:oMath>
      <w:r>
        <w:t xml:space="preserve"> </w:t>
      </w:r>
      <w:r>
        <w:t xml:space="preserve">represents years since 2014 and the populations are measured in millions.</w:t>
      </w:r>
    </w:p>
    <w:p>
      <w:pPr>
        <w:numPr>
          <w:ilvl w:val="1"/>
          <w:numId w:val="1007"/>
        </w:numPr>
        <w:pStyle w:val="Compact"/>
      </w:pPr>
      <w:r>
        <w:t xml:space="preserve">Which country had a higher population in 2014? Explain how you know.</w:t>
      </w:r>
    </w:p>
    <w:p>
      <w:pPr>
        <w:numPr>
          <w:ilvl w:val="1"/>
          <w:numId w:val="1007"/>
        </w:numPr>
        <w:pStyle w:val="Compact"/>
      </w:pPr>
      <w:r>
        <w:t xml:space="preserve">Which country has a higher growth rate? Explain how you know.</w:t>
      </w:r>
    </w:p>
    <w:p>
      <w:pPr>
        <w:numPr>
          <w:ilvl w:val="1"/>
          <w:numId w:val="1007"/>
        </w:numPr>
        <w:pStyle w:val="Compact"/>
      </w:pPr>
      <w:r>
        <w:t xml:space="preserve">Use graphing technology to graph both equations on the same axes.</w:t>
      </w:r>
    </w:p>
    <w:p>
      <w:pPr>
        <w:numPr>
          <w:ilvl w:val="1"/>
          <w:numId w:val="1007"/>
        </w:numPr>
        <w:pStyle w:val="Compact"/>
      </w:pPr>
      <w:r>
        <w:t xml:space="preserve">Do the two graphs intersect? If so, estimate their point of intersection and explain what it means in this situation. If not, explain what it means that the two graphs don’t intersect.</w:t>
      </w:r>
    </w:p>
    <w:p>
      <w:pPr>
        <w:numPr>
          <w:ilvl w:val="0"/>
          <w:numId w:val="1000"/>
        </w:numPr>
      </w:pPr>
      <w:r>
        <w:t xml:space="preserve">(From Unit 4, Lesson 16.)</w:t>
      </w:r>
    </w:p>
    <w:p>
      <w:pPr>
        <w:pStyle w:val="FirstParagraph"/>
      </w:pPr>
      <w:r>
        <w:drawing>
          <wp:inline>
            <wp:extent cx="762000" cy="266700"/>
            <wp:effectExtent b="0" l="0" r="0" t="0"/>
            <wp:docPr descr="" title="" id="31" name="Picture"/>
            <a:graphic>
              <a:graphicData uri="http://schemas.openxmlformats.org/drawingml/2006/picture">
                <pic:pic>
                  <pic:nvPicPr>
                    <pic:cNvPr descr="/app/app/assets/images/export/ccby_logo_small.png" id="32" name="Picture"/>
                    <pic:cNvPicPr>
                      <a:picLocks noChangeArrowheads="1" noChangeAspect="1"/>
                    </pic:cNvPicPr>
                  </pic:nvPicPr>
                  <pic:blipFill>
                    <a:blip r:embed="rId30"/>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0" Target="media/rId30.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2022-12-14T07:12:10Z</dcterms:created>
  <dcterms:modified xsi:type="dcterms:W3CDTF">2022-12-14T07:12:10Z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KOGcAoA689nNv4LDpGcLD6MK2KBti/i+d21iMA7sGdYM5dlb7LILhAhbId31AydnmuKhJnkBpaXy54dAeuMaiw==</vt:lpwstr>
  </property>
</Properties>
</file>