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47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2" w:name="X566962c1518cf1416d569ad89d48ee0315e944d"/>
    <w:p>
      <w:pPr>
        <w:pStyle w:val="Heading1"/>
      </w:pPr>
      <w:r>
        <w:t xml:space="preserve">Lesson 4: Interpretemos expresiones de división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3.NBT.A.2, 3.OA.A.2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Interpret division expressions.</w:t>
      </w:r>
    </w:p>
    <w:p>
      <w:pPr>
        <w:numPr>
          <w:ilvl w:val="0"/>
          <w:numId w:val="1001"/>
        </w:numPr>
        <w:pStyle w:val="Compact"/>
      </w:pPr>
      <w:r>
        <w:t xml:space="preserve">Understand that the same division expression can be used to represent both types of division situations.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Démosle sentido a expresiones de división.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interpret division expressions and understand that the same division expression can be used to represent both types of division situations.</w:t>
      </w:r>
    </w:p>
    <w:p>
      <w:pPr>
        <w:pStyle w:val="BodyText"/>
      </w:pPr>
      <w:r>
        <w:t xml:space="preserve">Students first match a division expression to a situation that it could represent. Then, students learn that the same division expression can match both “how many groups?” and “how many in each group?” problems depending on how the</w:t>
      </w:r>
      <w:r>
        <w:t xml:space="preserve"> </w:t>
      </w:r>
      <w:r>
        <w:rPr>
          <w:bCs/>
          <w:b/>
        </w:rPr>
        <w:t xml:space="preserve">divisor</w:t>
      </w:r>
      <w:r>
        <w:t xml:space="preserve">, the number we are dividing by, is interpreted. Students then have a chance to match drawings and expressions to situations before they write their own division expressions in a subsequent lesson.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aspects of today’s lesson allowed each of your students to see themselves as productive mathematical reasoners?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Los trompos de Han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3.OA.A.2</w:t>
            </w:r>
          </w:p>
        </w:tc>
      </w:tr>
    </w:tbl>
    <w:bookmarkEnd w:id="43"/>
    <w:bookmarkStart w:id="50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Han tiene 14 trompos. Él reparte los trompos equitativamente en 2 cajas. ¿Cuántos trompos habrá en cada caja?</w:t>
      </w:r>
    </w:p>
    <w:p>
      <w:pPr>
        <w:pStyle w:val="BodyText"/>
      </w:pPr>
      <w:r>
        <w:t xml:space="preserve">Selecciona </w:t>
      </w:r>
      <w:r>
        <w:rPr>
          <w:bCs/>
          <w:b/>
        </w:rPr>
        <w:t xml:space="preserve">todas</w:t>
      </w:r>
      <w:r>
        <w:t xml:space="preserve"> </w:t>
      </w:r>
      <w:r>
        <w:t xml:space="preserve">las formas en las que podemos representar la situación.</w:t>
      </w:r>
    </w:p>
    <w:p>
      <w:pPr>
        <w:pStyle w:val="BodyText"/>
      </w:pPr>
      <w:r>
        <w:t xml:space="preserve">A.</w:t>
      </w:r>
    </w:p>
    <w:p>
      <w:pPr>
        <w:pStyle w:val="BodyText"/>
      </w:pPr>
      <w:r>
        <w:drawing>
          <wp:inline>
            <wp:extent cx="2971800" cy="731508"/>
            <wp:effectExtent b="0" l="0" r="0" t="0"/>
            <wp:docPr descr="2 groups of 7 dots." title="" id="45" name="Picture"/>
            <a:graphic>
              <a:graphicData uri="http://schemas.openxmlformats.org/drawingml/2006/picture">
                <pic:pic>
                  <pic:nvPicPr>
                    <pic:cNvPr descr="/app/tmp/embedder-1671062314.032736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B.</w:t>
      </w:r>
    </w:p>
    <w:p>
      <w:pPr>
        <w:pStyle w:val="BodyText"/>
      </w:pPr>
      <w:r>
        <w:drawing>
          <wp:inline>
            <wp:extent cx="2971800" cy="868677"/>
            <wp:effectExtent b="0" l="0" r="0" t="0"/>
            <wp:docPr descr="Groups of dots." title="" id="48" name="Picture"/>
            <a:graphic>
              <a:graphicData uri="http://schemas.openxmlformats.org/drawingml/2006/picture">
                <pic:pic>
                  <pic:nvPicPr>
                    <pic:cNvPr descr="/app/tmp/embedder-1671062314.100527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686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C.</w:t>
      </w:r>
    </w:p>
    <w:p>
      <w:pPr>
        <w:pStyle w:val="BodyText"/>
      </w:pPr>
      <m:oMath>
        <m:r>
          <m:t>14</m:t>
        </m:r>
        <m:r>
          <m:rPr>
            <m:sty m:val="p"/>
          </m:rPr>
          <m:t>÷</m:t>
        </m:r>
        <m:r>
          <m:t>2</m:t>
        </m:r>
      </m:oMath>
    </w:p>
    <w:p>
      <w:pPr>
        <w:pStyle w:val="BodyText"/>
      </w:pPr>
      <w:r>
        <w:t xml:space="preserve">D.</w:t>
      </w:r>
    </w:p>
    <w:p>
      <w:pPr>
        <w:pStyle w:val="BodyText"/>
      </w:pPr>
      <m:oMath>
        <m:r>
          <m:t>14</m:t>
        </m:r>
        <m:r>
          <m:rPr>
            <m:sty m:val="p"/>
          </m:rPr>
          <m:t>÷</m:t>
        </m:r>
        <m:r>
          <m:t>7</m:t>
        </m:r>
      </m:oMath>
    </w:p>
    <w:bookmarkEnd w:id="50"/>
    <w:bookmarkStart w:id="51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A, C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2022-12-14T23:58:34Z</dcterms:created>
  <dcterms:modified xsi:type="dcterms:W3CDTF">2022-12-14T23:58:34Z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Cazk8ldGr0+6GcIFJ/mzBAKS1ooo4XVRyDh1oZxm6IotqKGrO85XEn/9YRt2nZ9sO3qvDDxrKEpNspDR6Gnr1w==</vt:lpwstr>
  </property>
</Properties>
</file>